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PROJECT COORDINATOR |</w:t></w:r></w:p><w:p><w:pPr/><w:r><w:rPr/><w:t xml:space="preserve"> FINANCIAL & FIELD PROGRAMME EXPERIENCE   PROFESSIONAL SUMMARY  Project and field programme professional with a BSc in Accounting and more than 10 years of experience across donor-funded development, women’s economic empowerment, youth, education, child protection and communitybased programmes. </w:t></w:r></w:p><w:p><w:pPr/><w:r><w:rPr><w:shd w:val="clear" w:fill="eeee80"/></w:rPr><w:t xml:space="preserve">Experienced in project coordination, financial and administrative follow-up, expenditure monitoring, reporting, partner coordination, data collection, beneficiary assessment, entrepreneurship, business planning and financial literacy training.</w:t></w:r></w:p><w:p><w:pPr/><w:r><w:rPr/><w:t xml:space="preserve"> Strong field experience across Jordan, including southern governorates, with proven ability to coordinate stakeholders, monitor implementation and support programme delivery under tight timelines. </w:t></w:r></w:p><w:p><w:pPr/><w:r><w:rPr><w:shd w:val="clear" w:fill="eeee80"/></w:rPr><w:t xml:space="preserve">Seeking to contribute these transferable finance, project and field management skills to rural finance and financial inclusion interventions.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2026-09-22T07:53:37+00:00</dcterms:created>
  <dcterms:modified xsi:type="dcterms:W3CDTF">2026-09-22T07:53:37+00:00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