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of the types of fruiting bodies described in the TYPES OF FUNGI section are produced by basidiomycetes.The diagrams that will help in the explanations are stylized, often with the size of the basidia exaggerated (to show them more easily).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2026-10-02T23:34:13+00:00</dcterms:created>
  <dcterms:modified xsi:type="dcterms:W3CDTF">2026-10-02T23:34:13+00:00</dcterms:modified>
</cp:coreProperties>
</file>

<file path=docProps/custom.xml><?xml version="1.0" encoding="utf-8"?>
<Properties xmlns="http://schemas.openxmlformats.org/officeDocument/2006/custom-properties" xmlns:vt="http://schemas.openxmlformats.org/officeDocument/2006/docPropsVTypes"/>
</file>