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يعرف الائتمان المصرفي على انه عملية مبادلة قيمة الحاضر مقابل</w:t>
      </w:r>
    </w:p>
    <w:p>
      <w:pPr/>
      <w:r>
        <w:rPr/>
        <w:t xml:space="preserve">وعد بقيمة آجلة مساوية لها غالبا ما تكون هذه القيمة نقود.</w:t>
      </w:r>
    </w:p>
    <w:p>
      <w:pPr/>
      <w:r>
        <w:rPr>
          <w:shd w:val="clear" w:fill="eeee80"/>
        </w:rPr>
        <w:t xml:space="preserve"> كما يعرف الائتمان انه القيمة الشرائية المتاحة</w:t>
      </w:r>
    </w:p>
    <w:p>
      <w:pPr/>
      <w:r>
        <w:rPr/>
        <w:t xml:space="preserve"> اذ ان أسواق الائتمان تجعل من الممكن لهؤلاء الافراد غير قادرين حاليا على الانتظار للحصول ولابد لهذا العمل من سعر او تكلفة تتمثل في سعر الفائدة التي حصل عليها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2026-08-24T18:20:05+00:00</dcterms:created>
  <dcterms:modified xsi:type="dcterms:W3CDTF">2026-08-24T18:20:05+00:00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