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جادلـت جنـوب إفريقيـا مـن خـلال دعواهـا ضـد إسـرائيل أمـام محكمـة العـدل الدوليـة أن الأفعال والتقصيـرات التـي قامـت بهـا إسـرائيل والتـي اشـتكت منهـا جنـوب أفريقيـا هـي ذات طابـع إبـادة جماعيـة تهـدف إلـى تدميـر جـزء كبيـر مـن المجموعـة الوطنيـة والقوميـة والإثنية الفلسـطينية،  والتـي هـي الجـزء الموجـود فـي قطـاع غـزة مـن الشـعب الفلسـطيني.  يتعلـق هـذا المبـدأ بالالتزامات التـي تديـن بهـا الدولـة للمجتمـع الدولـي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2026-09-22T03:17:26+00:00</dcterms:created>
  <dcterms:modified xsi:type="dcterms:W3CDTF">2026-09-22T03:17:26+00:00</dcterms:modified>
</cp:coreProperties>
</file>

<file path=docProps/custom.xml><?xml version="1.0" encoding="utf-8"?>
<Properties xmlns="http://schemas.openxmlformats.org/officeDocument/2006/custom-properties" xmlns:vt="http://schemas.openxmlformats.org/officeDocument/2006/docPropsVTypes"/>
</file>