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الزى مبلغا كبيرا حتى إنهم لم يتخذوا من الزى مجرد غطاء  من كنوز وتحف تدل  للجسد ؛  بل كانوا  دلالة واضحة على أن هؤلاء القوم قد بلغوا من الترف والتأئق  القرن السادس الميلادى » ذلك لأن مقابر قدماء المصريين وم  احفهم وما امتالأت به  النضارة المصرية فى هذا الميدان يعلو على المستوى الذى كانت عليه أوروبا حتى  لنا أن نبدأ من عندها حين نريد التتحدث فى تطور الأزياء والواقع أن ممستوى  ومهما يكن الأمر فحتى الآن تعتبر الحضارة المصرية أقدم الحضارات التى لابد  الفرنسية على مصر) . العلماء الفرنسيون الحضارة المصرية القديمة . وحضارة الإسلام 1794 (اللحملة  الأحداث التى حدث فيها تأثر الغرب بالفن المصرى .  حملة نابليون التى درس فيها  الفن الغربى فى أوروبا وبالتالى فى الأزياء الأوروبية وهو موضوع هذا الكتاب .  ومن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