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تتلخص وقائع هذه الدعوى في أن المدعو / (.</w:t>
      </w:r>
    </w:p>
    <w:p>
      <w:pPr/>
      <w:r>
        <w:rPr>
          <w:shd w:val="clear" w:fill="eeee80"/>
        </w:rPr>
        <w:t xml:space="preserve">) سعودي الجنسية بموجب هوية وطنية رقم (.</w:t>
      </w:r>
    </w:p>
    <w:p>
      <w:pPr/>
      <w:r>
        <w:rPr/>
        <w:t xml:space="preserve">) بصفته وكيل المدعية بموجب وكالة رقم (.</w:t>
      </w:r>
    </w:p>
    <w:p>
      <w:pPr/>
      <w:r>
        <w:rPr>
          <w:shd w:val="clear" w:fill="eeee80"/>
        </w:rPr>
        <w:t xml:space="preserve">) وتاريخ / /١٤هـ تقدم للأمانة العامة للجان بموجب لائحة إدعاء متضمنة أنه بتاريخ //١٤هـ،</w:t>
      </w:r>
    </w:p>
    <w:p>
      <w:pPr/>
      <w:r>
        <w:rPr/>
        <w:t xml:space="preserve"> وقع حادث حريق بالمستودع رقم (.</w:t>
      </w:r>
    </w:p>
    <w:p>
      <w:pPr/>
      <w:r>
        <w:rPr>
          <w:shd w:val="clear" w:fill="eeee80"/>
        </w:rPr>
        <w:t xml:space="preserve">) المؤجر للمدعية والمؤمن عليه تأمين خطر الحريق لدى الشركة المدعى عليها بموجب وثيقة التأمين ذات الرقم (.</w:t>
      </w:r>
    </w:p>
    <w:p>
      <w:pPr/>
      <w:r>
        <w:rPr/>
        <w:t xml:space="preserve">) والتي تغطي الفترة من تاريخ ./../.. ١٤ هو حتى تاريخ / /١٤هـ،</w:t>
      </w:r>
    </w:p>
    <w:p>
      <w:pPr/>
      <w:r>
        <w:rPr>
          <w:shd w:val="clear" w:fill="eeee80"/>
        </w:rPr>
        <w:t xml:space="preserve"> وعليه تطالب موكلته إلزام المدعى عليها بسداد (۴,</w:t>
      </w:r>
    </w:p>
    <w:p>
      <w:pPr/>
      <w:r>
        <w:rPr/>
        <w:t xml:space="preserve">۳۱۷,</w:t>
      </w:r>
    </w:p>
    <w:p>
      <w:pPr/>
      <w:r>
        <w:rPr>
          <w:shd w:val="clear" w:fill="eeee80"/>
        </w:rPr>
        <w:t xml:space="preserve">۸۰۰) ريال كتعويض عن التلفيات والخسائر المادية التي لحقت بالمستودع المؤمن عليه حيث أن الحريق أتى على كامل محتويات المستودع.</w:t>
      </w:r>
    </w:p>
    <w:p>
      <w:pPr/>
      <w:r>
        <w:rPr>
          <w:shd w:val="clear" w:fill="eeee80"/>
        </w:rPr>
        <w:t xml:space="preserve">وبمخاطبة المدعى عليها ردت بموجب خطابها المؤرخ في .</w:t>
      </w:r>
    </w:p>
    <w:p>
      <w:pPr/>
      <w:r>
        <w:rPr/>
        <w:t xml:space="preserve">//١٤هـ،</w:t>
      </w:r>
    </w:p>
    <w:p>
      <w:pPr/>
      <w:r>
        <w:rPr>
          <w:shd w:val="clear" w:fill="eeee80"/>
        </w:rPr>
        <w:t xml:space="preserve">الطرفين بتاريخ .</w:t>
      </w:r>
    </w:p>
    <w:p>
      <w:pPr/>
      <w:r>
        <w:rPr/>
        <w:t xml:space="preserve">/../..١٤هـ،</w:t>
      </w:r>
    </w:p>
    <w:p>
      <w:pPr/>
      <w:r>
        <w:rPr>
          <w:shd w:val="clear" w:fill="eeee80"/>
        </w:rPr>
        <w:t xml:space="preserve">الصادر بالمرسوم الملكي ذي الرقم (م/ ٤٦) وتاريخ ١٤٠٣/٠٧/١٢هـ.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2026-10-19T10:50:52+00:00</dcterms:created>
  <dcterms:modified xsi:type="dcterms:W3CDTF">2026-10-19T10:50:52+00:00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