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العلاقة بين الادخار والاستثمار علاقة تكاملية ومترابطة بشكل كبير في الاقتصاد،</w:t>
      </w:r>
    </w:p>
    <w:p>
      <w:pPr/>
      <w:r>
        <w:rPr/>
        <w:t xml:space="preserve"> حيث يعتمد كل منهما على الآخر لتوليد النمو الاقتصادي والاستدامة. إليك توضيح لهذه العلاقة:</w:t>
      </w:r>
    </w:p>
    <w:p>
      <w:pPr/>
      <w:r>
        <w:rPr>
          <w:shd w:val="clear" w:fill="eeee80"/>
        </w:rPr>
        <w:t xml:space="preserve">	1.</w:t>
      </w:r>
    </w:p>
    <w:p>
      <w:pPr/>
      <w:r>
        <w:rPr/>
        <w:t xml:space="preserve">	الادخار كمصدر للاستثمار:</w:t>
      </w:r>
    </w:p>
    <w:p>
      <w:pPr/>
      <w:r>
        <w:rPr>
          <w:shd w:val="clear" w:fill="eeee80"/>
        </w:rPr>
        <w:t xml:space="preserve">	•	الادخار هو الأساس لعملية الاستثمار.</w:t>
      </w:r>
    </w:p>
    <w:p>
      <w:pPr/>
      <w:r>
        <w:rPr/>
        <w:t xml:space="preserve"> عندما تقوم الأسر أو الأفراد بادخار جزء من دخلهم، يمكن للبنوك والمؤسسات المالية استخدام الأموال المدخرة لإقراض الشركات أو الأفراد الذين يخططون للاستثمار في أعمالهم أو مشروعات جديدة. لا يتوفر رأس المال اللازم للتمويل.	2. عندما تستثمر الشركات في معدات جديدة، أو تكنولوجيا، أو بناء مصانع،</w:t>
      </w:r>
    </w:p>
    <w:p>
      <w:pPr/>
      <w:r>
        <w:rPr>
          <w:shd w:val="clear" w:fill="eeee80"/>
        </w:rPr>
        <w:t xml:space="preserve"> وتأتي هذه الاستثمارات في الأساس من الأموال المدخرة،</w:t>
      </w:r>
    </w:p>
    <w:p>
      <w:pPr/>
      <w:r>
        <w:rPr>
          <w:shd w:val="clear" w:fill="eeee80"/>
        </w:rPr>
        <w:t xml:space="preserve"> سواء من الأفراد أو المؤسسات.</w:t>
      </w:r>
    </w:p>
    <w:p>
      <w:pPr/>
      <w:r>
        <w:rPr>
          <w:shd w:val="clear" w:fill="eeee80"/>
        </w:rPr>
        <w:t xml:space="preserve">	3.</w:t>
      </w:r>
    </w:p>
    <w:p>
      <w:pPr/>
      <w:r>
        <w:rPr>
          <w:shd w:val="clear" w:fill="eeee80"/>
        </w:rPr>
        <w:t xml:space="preserve">	•	في الاقتصاد الكلي،</w:t>
      </w:r>
    </w:p>
    <w:p>
      <w:pPr/>
      <w:r>
        <w:rPr/>
        <w:t xml:space="preserve"> الادخار هو شرط ضروري لتمويل الاستثمارات.</w:t>
      </w:r>
    </w:p>
    <w:p>
      <w:pPr/>
      <w:r>
        <w:rPr>
          <w:shd w:val="clear" w:fill="eeee80"/>
        </w:rPr>
        <w:t xml:space="preserve"> ومع ذلك،</w:t>
      </w:r>
    </w:p>
    <w:p>
      <w:pPr/>
      <w:r>
        <w:rPr/>
        <w:t xml:space="preserve"> إذا لم يكن هناك طلب قوي على الاستثمارات بسبب ضعف التوقعات الاقتصادية أو عوامل أخرى، فإن زيادة الادخار قد تؤدي إلى تباطؤ النمو بدلاً من تحفيزه.	4.</w:t>
      </w:r>
    </w:p>
    <w:p>
      <w:pPr/>
      <w:r>
        <w:rPr>
          <w:shd w:val="clear" w:fill="eeee80"/>
        </w:rPr>
        <w:t xml:space="preserve">	•	هناك حاجة إلى توازن بين الادخار والاستثمار.</w:t>
      </w:r>
    </w:p>
    <w:p>
      <w:pPr/>
      <w:r>
        <w:rPr/>
        <w:t xml:space="preserve"> إذا كان الادخار مرتفعًا جدًا مقارنة بالاستثمار،</w:t>
      </w:r>
    </w:p>
    <w:p>
      <w:pPr/>
      <w:r>
        <w:rPr>
          <w:shd w:val="clear" w:fill="eeee80"/>
        </w:rPr>
        <w:t xml:space="preserve"> لأن الاستثمارات التي تشكل جزءًا من النمو لا تحصل على التمويل اللازم.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2026-09-21T04:08:52+00:00</dcterms:created>
  <dcterms:modified xsi:type="dcterms:W3CDTF">2026-09-21T04:08:52+00:00</dcterms:modified>
</cp:coreProperties>
</file>

<file path=docProps/custom.xml><?xml version="1.0" encoding="utf-8"?>
<Properties xmlns="http://schemas.openxmlformats.org/officeDocument/2006/custom-properties" xmlns:vt="http://schemas.openxmlformats.org/officeDocument/2006/docPropsVTypes"/>
</file>