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مكن بها للدول الأفريقية أن تعمل معًا لمواجهة التحديات المشتركة وتحقيق الأهداف المشتركة.  تعكس الشراكة بين المغرب وإثيوبيا وتعزز التزام المغرب بقارة أفريقية أكثر تكاملاً وتعاونًا.  كيف ترى تأثير انتقال المغرب إلى الطاقة النظيفة وجهود التنمية المستدامة على علاقاته مع دول مثل إثيوبيا التي تعطي الأولوية أيضًا للنمو الأخضر؟  وبصفتي سفيرة،  التي تعطي الأولوية أيضًا للنمو الأخضر.  يفتح هذا التركيز المشترك على الاستدامة العديد من الفرص للتعاون والمنفعة المتبادلة.  من خلال تبادل خبراتنا وتقنياتنا وأفضل الممارسات،  يمكن للمغرب دعم إثيوبيا في مبادراتها الخاصة بالطاقة المتجددة من خلال المشاريع المشتركة ونقل التكنولوجيا وبرامج بناء القدرات، وعلاوة على ذلك،  يمكن للمغرب وإثيوبيا التعاون في مشاريع إقليمية تعزز التنمية المستدامة.  وفي حين يسعى البلدان إلى تحقيق أهدافهما المناخية والمساهمة في الجهود العالمية لمكافحة تغير المناخ،  فإن شراكتهما يمكن أن تكون بمثابة مثال قوي للتعاون بين بلدان الجنوب.  مثل مؤتمرات الأمم المتحدة لتغير المناخ،  ومن خلال العمل معا،  وتعزيز أمن الطاقة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