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ارتفاع سعر الدولار في مصر موضوعًا حساسًا ومهمًا يثير القلق لدى الكثيرين.</w:t>
      </w:r>
    </w:p>
    <w:p>
      <w:pPr/>
      <w:r>
        <w:rPr>
          <w:shd w:val="clear" w:fill="eeee80"/>
        </w:rPr>
        <w:t xml:space="preserve"> تأثير هذا الارتفاع يمتد إلى عدة جوانب من حياة المصريين،</w:t>
      </w:r>
    </w:p>
    <w:p>
      <w:pPr/>
      <w:r>
        <w:rPr>
          <w:shd w:val="clear" w:fill="eeee80"/>
        </w:rPr>
        <w:t xml:space="preserve"> بما في ذلك تأثيره على التجارة والسوق السوداء وأحوال البنوك.</w:t>
      </w:r>
    </w:p>
    <w:p>
      <w:pPr/>
      <w:r>
        <w:rPr>
          <w:shd w:val="clear" w:fill="eeee80"/>
        </w:rPr>
        <w:t xml:space="preserve">إن ارتفاع سعر صرف الدولار يؤدي إلى زيادة التكاليف وضغط اقتصادي على المواطنين.</w:t>
      </w:r>
    </w:p>
    <w:p>
      <w:pPr/>
      <w:r>
        <w:rPr>
          <w:shd w:val="clear" w:fill="eeee80"/>
        </w:rPr>
        <w:t xml:space="preserve"> كما أن له تأثير كبير على استقرار سوق الصرف والسلامة المالية للبلاد.</w:t>
      </w:r>
    </w:p>
    <w:p>
      <w:pPr/>
      <w:r>
        <w:rPr/>
        <w:t xml:space="preserve"> بالإضافة إلى دور راس الحكمة في محافظة استقرار أسعار صرف العملات.لا شك أن هذه التطورات تستحق دراسة دقيقة لفهم أسبابها وآثارها،</w:t>
      </w:r>
    </w:p>
    <w:p>
      <w:pPr/>
      <w:r>
        <w:rPr>
          <w:shd w:val="clear" w:fill="eeee80"/>
        </w:rPr>
        <w:t xml:space="preserve"> بغية اتخاذ التدابير والحلول المناسبة للحد من تأثيراتها على اقتصاد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2026-11-07T12:22:34+00:00</dcterms:created>
  <dcterms:modified xsi:type="dcterms:W3CDTF">2026-11-07T12:22:34+00:00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