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عرف الإنسان الكتابة والتدوين بدافع الحاجة إلى التوثيق والتسجيل التي دعت إليها ظروف التطور الاجتماعي منذ قيام الحضارات الإنسانية القديمة بوادي الرافدين والنيل ،</w:t>
      </w:r>
    </w:p>
    <w:p>
      <w:pPr/>
      <w:r>
        <w:rPr>
          <w:shd w:val="clear" w:fill="eeee80"/>
        </w:rPr>
        <w:t xml:space="preserve">فقد حاول الإنسان منذ البدايات الاولى البحث والتوصل الى الوسيط الأكثر ملائمة لهذا الغرض حيث تستخدم العديد من المواد المختلفة في الشكل وطبيعة التركيب.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2026-10-02T06:40:16+00:00</dcterms:created>
  <dcterms:modified xsi:type="dcterms:W3CDTF">2026-10-02T06:40:16+00:00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