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كيف سنتعامل مع احتياجاته الخاصة؟ كيف سنضمن أنه سيشعر بالاندماج والأمان في بيئة مليئة بالتحديات السلوكية؟ كان الشعور بالمسؤولية تجاه هذا الطالب جديدًا وحافزًا في آنٍ واحد،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