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. من المحتمل أن يكون دمج الروايات الجذابة ،</w:t>
      </w:r>
    </w:p>
    <w:p>
      <w:pPr/>
      <w:r>
        <w:rPr>
          <w:shd w:val="clear" w:fill="eeee80"/>
        </w:rPr>
        <w:t xml:space="preserve"> جنبا إلى جنب مع تقنيات سرد القصص الديناميكية ،</w:t>
      </w:r>
    </w:p>
    <w:p>
      <w:pPr/>
      <w:r>
        <w:rPr/>
        <w:t xml:space="preserve"> قد ساهم في ردود الفعل العاطفية الإيجابية هذه ،</w:t>
      </w:r>
    </w:p>
    <w:p>
      <w:pPr/>
      <w:r>
        <w:rPr>
          <w:shd w:val="clear" w:fill="eeee80"/>
        </w:rPr>
        <w:t xml:space="preserve"> مما عزز تجربة التعلم الشاملة للطلاب.</w:t>
      </w:r>
    </w:p>
    <w:p>
      <w:pPr/>
      <w:r>
        <w:rPr>
          <w:shd w:val="clear" w:fill="eeee80"/>
        </w:rPr>
        <w:t xml:space="preserve"> من خلال تعزيز بيئة بهيجة وجذابة ،</w:t>
      </w:r>
    </w:p>
    <w:p>
      <w:pPr/>
      <w:r>
        <w:rPr/>
        <w:t xml:space="preserve"> لم يؤدي تدخل سرد القصص إلى تحسين فهم الاستماع فحسب ، بل خلق أيضا ارتباطا عاطفيا إيجابيا بتعلم اللغة ، وهو أمر بالغ الأهمية لتحفيز المتعلمين الصغار والنجاح التعليمي على المدى الطويل (رايت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2026-09-28T16:59:09+00:00</dcterms:created>
  <dcterms:modified xsi:type="dcterms:W3CDTF">2026-09-28T16:59:09+00:00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