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أما فيما يتعلق بنقوش الاختام الأسطوانية فقد اضمحلت أبان الحكم الأكادى فلا تظهر فى العهد السومرى الثانى الأساطير مثل أسطورة جلجاميش،</w:t>
      </w:r>
    </w:p>
    <w:p>
      <w:pPr/>
      <w:r>
        <w:rPr>
          <w:shd w:val="clear" w:fill="eeee80"/>
        </w:rPr>
        <w:t xml:space="preserve"> كما لاتظهر المواضيع الشعبية المحببة مثل قصة الراعى(١)،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2026-09-28T15:31:37+00:00</dcterms:created>
  <dcterms:modified xsi:type="dcterms:W3CDTF">2026-09-28T15:31:37+00:00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