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الملاحظة مفهوم ما قبل التاريخ، مُسلّطةً الضوء على الأدوات والحياة في العصر الحجري القديم.  وتشير إلى جهل الباحثين القدامى بالخرائط والتقنيات، مُبرزةً كيفية استخدامهم لأدوات بسيطة في الصيد والزراعة.  كما تتطرق إلى دراسة ما قبل التاريخ باستخدام علم الآثار،  مُحدّدةً فترة البليستوسين العلوي (pleistocene superieur) كفترة زمنية هامة للدراسة.  وتذكر  أمثلة على الأدوات  كـ"الخمت" و"كفلت"،  مُشدّدةً على أهمية دراسة المواقع الأثرية لفهم  مراحل التطور في العصر الحجري القديم،  وتحليل الأدوات وآثارها.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