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تتشكل الجبهات الهوائيه (المستقره )</w:t>
      </w:r>
    </w:p>
    <w:p>
      <w:pPr/>
      <w:r>
        <w:rPr>
          <w:shd w:val="clear" w:fill="eeee80"/>
        </w:rPr>
        <w:t xml:space="preserve">بين كتلتين هوائيتيين مختلفتين في الخصائص لكن لا تتحرك اي منهما نحو الأخرى مثال على ذلك ضهور مثل هذه الجبهات احيانا بين الكتل الهوائيه القطبيه القاريه والكتل الهوائيه القطبيه البحريه </w:t>
      </w:r>
    </w:p>
    <w:p>
      <w:pPr/>
      <w:r>
        <w:rPr>
          <w:shd w:val="clear" w:fill="eeee80"/>
        </w:rPr>
        <w:t xml:space="preserve">وفي هذا النوع من الجبهات الهوائيه تتشكل الغيوم ويكون الطقس رطبا ايام عده بسبب بطء حركة الجبهه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2026-09-22T01:42:54+00:00</dcterms:created>
  <dcterms:modified xsi:type="dcterms:W3CDTF">2026-09-22T01:42:54+00:00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