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متلازمه العوز مناعه المكتسب</w:t>
      </w:r>
    </w:p>
    <w:p>
      <w:pPr/>
      <w:r>
        <w:rPr>
          <w:shd w:val="clear" w:fill="eeee80"/>
        </w:rPr>
        <w:t xml:space="preserve">يتسبب فيروس نقص مناعه في مرض الايدز القاتل وغير القابل للعلاج حتي الان.</w:t>
      </w:r>
    </w:p>
    <w:p>
      <w:pPr/>
      <w:r>
        <w:rPr>
          <w:shd w:val="clear" w:fill="eeee80"/>
        </w:rPr>
        <w:t xml:space="preserve"> عند دخول فيروس الي جسم تفرز عاده كرات الدم البيضاء في مجرى الدم اجساما مضاده لتدمير الفيروس الا ان فيروس الايدز يهاجم خلايا الدم اليبضاء،</w:t>
      </w:r>
    </w:p>
    <w:p>
      <w:pPr/>
      <w:r>
        <w:rPr/>
        <w:t xml:space="preserve"> ويجعلها غير قادره علي حمايه الجسم ضد العدوى.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2026-09-07T23:22:18+00:00</dcterms:created>
  <dcterms:modified xsi:type="dcterms:W3CDTF">2026-09-07T23:22:18+00:00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