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يتكون محيط الرأس من قياس محيط رأس الطفل منذ الولادة وحتى سن 3 سنوات. يأخذ طبيب الأطفال عادةً هذه القياسات في كل زيارة، بنفس طريقة قياس الطول والوزن. والهدف من ذلك هو التأكد من نمو الطفل بشكل صحيح منذ السنوات الأولى.</w:t>
      </w:r>
    </w:p>
    <w:p>
      <w:pPr/>
      <w:r>
        <w:rPr>
          <w:shd w:val="clear" w:fill="eeee80"/>
        </w:rPr>
        <w:t xml:space="preserve">يعد قياس محيط الرأس مهمًا بشكل خاص في السنة الأولى،</w:t>
      </w:r>
    </w:p>
    <w:p>
      <w:pPr/>
      <w:r>
        <w:rPr/>
        <w:t xml:space="preserve"> حيث يسمح بالكشف المبكر عن التشوهات في نمو الجهاز العصبي.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2026-10-11T10:26:07+00:00</dcterms:created>
  <dcterms:modified xsi:type="dcterms:W3CDTF">2026-10-11T10:26:07+00:00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