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بمشاركة صناع السياسات والمستثمرين في دول التعاون</w:t>
      </w:r>
    </w:p>
    <w:p>
      <w:pPr/>
      <w:r>
        <w:rPr>
          <w:shd w:val="clear" w:fill="eeee80"/>
        </w:rPr>
        <w:t xml:space="preserve">مؤتمر قطر للاستثمار والابتكار يناقش منظومة ريادة الأعمال الخليجية</w:t>
      </w:r>
    </w:p>
    <w:p>
      <w:pPr/>
      <w:r>
        <w:rPr/>
        <w:t xml:space="preserve">الدوحة – الشرق</w:t>
      </w:r>
    </w:p>
    <w:p>
      <w:pPr/>
      <w:r>
        <w:rPr>
          <w:shd w:val="clear" w:fill="eeee80"/>
        </w:rPr>
        <w:t xml:space="preserve">تنطلق صباح اليوم فعاليات مؤتمر قطر للاستثمار والابتكار بمشاركة واسعة من صنّاع السياسات والمستثمرين ورواد الأعمال في دول مجلس التعاون الخليجي،</w:t>
      </w:r>
    </w:p>
    <w:p>
      <w:pPr/>
      <w:r>
        <w:rPr>
          <w:shd w:val="clear" w:fill="eeee80"/>
        </w:rPr>
        <w:t xml:space="preserve"> ويهدف المؤتمر إلى مناقشة الفرص الاستثمارية الجديدة وتعزيز التعاون الإقليمي في مجالات الابتكار وريادة الأعمال والتكنولوجيا.</w:t>
      </w:r>
    </w:p>
    <w:p>
      <w:pPr/>
      <w:r>
        <w:rPr>
          <w:shd w:val="clear" w:fill="eeee80"/>
        </w:rPr>
        <w:t xml:space="preserve">ويشهد المؤتمر تنظيم جلستين رئيسيتين بمشاركة خبراء ومتحدثين من مختلف دول المنطقة،</w:t>
      </w:r>
    </w:p>
    <w:p>
      <w:pPr/>
      <w:r>
        <w:rPr>
          <w:shd w:val="clear" w:fill="eeee80"/>
        </w:rPr>
        <w:t xml:space="preserve"> لمناقشة القضايا المتعلقة بتنمية ريادة الأعمال ودعم الابتكار والتكامل الاقتصادي الخليجي.</w:t>
      </w:r>
    </w:p>
    <w:p>
      <w:pPr/>
      <w:r>
        <w:rPr/>
        <w:t xml:space="preserve">ويشارك في المؤتمر محمد بن أحمد بن طوار الكواري النائب الأول لرئيس غرفة قطر،</w:t>
      </w:r>
    </w:p>
    <w:p>
      <w:pPr/>
      <w:r>
        <w:rPr>
          <w:shd w:val="clear" w:fill="eeee80"/>
        </w:rPr>
        <w:t xml:space="preserve"> والدكتور محمد بن سعود الكواري مدير إدارة التعاون الدولي في وزارة المالية،</w:t>
      </w:r>
    </w:p>
    <w:p>
      <w:pPr/>
      <w:r>
        <w:rPr>
          <w:shd w:val="clear" w:fill="eeee80"/>
        </w:rPr>
        <w:t xml:space="preserve"> وباتريك شيو الرئيس التنفيذي لشركة مستقبل الاستثمار،</w:t>
      </w:r>
    </w:p>
    <w:p>
      <w:pPr/>
      <w:r>
        <w:rPr>
          <w:shd w:val="clear" w:fill="eeee80"/>
        </w:rPr>
        <w:t xml:space="preserve"> إلى جانب نخبة من رجال الأعمال والخبراء في مجال الاستثمار وريادة الأعمال.</w:t>
      </w:r>
    </w:p>
    <w:p>
      <w:pPr/>
      <w:r>
        <w:rPr/>
        <w:t xml:space="preserve">ريادة الأعمال والابتكار</w:t>
      </w:r>
    </w:p>
    <w:p>
      <w:pPr/>
      <w:r>
        <w:rPr>
          <w:shd w:val="clear" w:fill="eeee80"/>
        </w:rPr>
        <w:t xml:space="preserve">يسعى المؤتمر إلى دعم منظومة ريادة الأعمال في المنطقة من خلال توفير منصة تفاعلية تجمع بين المستثمرين وصناع القرار،</w:t>
      </w:r>
    </w:p>
    <w:p>
      <w:pPr/>
      <w:r>
        <w:rPr/>
        <w:t xml:space="preserve"> بما يسهم في تسريع وتيرة الابتكار وتبني التقنيات الحديثة. كما سيتم خلال الجلسات استعراض أفضل الممارسات الدولية في تمويل المشاريع الناشئة،</w:t>
      </w:r>
    </w:p>
    <w:p>
      <w:pPr/>
      <w:r>
        <w:rPr>
          <w:shd w:val="clear" w:fill="eeee80"/>
        </w:rPr>
        <w:t xml:space="preserve"> ومناقشة سبل تطوير بيئة الأعمال في دول الخليج.</w:t>
      </w:r>
    </w:p>
    <w:p>
      <w:pPr/>
      <w:r>
        <w:rPr>
          <w:shd w:val="clear" w:fill="eeee80"/>
        </w:rPr>
        <w:t xml:space="preserve">تعميق التكامل الاقتصادي</w:t>
      </w:r>
    </w:p>
    <w:p>
      <w:pPr/>
      <w:r>
        <w:rPr>
          <w:shd w:val="clear" w:fill="eeee80"/>
        </w:rPr>
        <w:t xml:space="preserve"> ودور الابتكار في دعم الاقتصاد المستدام وتعزيز الاستثمارات المشتركة بين القطاعين العام والخاص في دول مجلس التعاون،</w:t>
      </w:r>
    </w:p>
    <w:p>
      <w:pPr/>
      <w:r>
        <w:rPr/>
        <w:t xml:space="preserve"> إلى جانب استعراض فرص التعاون في مجالات التكنولوجيا والطاقة والتعليم والخدمات المالية.</w:t>
      </w:r>
    </w:p>
    <w:p>
      <w:pPr/>
      <w:r>
        <w:rPr>
          <w:shd w:val="clear" w:fill="eeee80"/>
        </w:rPr>
        <w:t xml:space="preserve">تعزيز ثقافة الابتكار</w:t>
      </w:r>
    </w:p>
    <w:p>
      <w:pPr/>
      <w:r>
        <w:rPr>
          <w:shd w:val="clear" w:fill="eeee80"/>
        </w:rPr>
        <w:t xml:space="preserve">أما الجلسة الثانية فتركز على تعزيز ثقافة الابتكار من خلال الاستثمار في الكفاءات الوطنية،</w:t>
      </w:r>
    </w:p>
    <w:p>
      <w:pPr/>
      <w:r>
        <w:rPr/>
        <w:t xml:space="preserve"> وتبني التقنيات الحديثة التي تدعم الاقتصاد الرقمي، بالإضافة إلى مناقشة السياسات التي من شأنها تمكين رواد الأعمال الشباب في المنطقة.</w:t>
      </w:r>
    </w:p>
    <w:p>
      <w:pPr/>
      <w:r>
        <w:rPr>
          <w:shd w:val="clear" w:fill="eeee80"/>
        </w:rPr>
        <w:t xml:space="preserve">الوصول إلى اقتصادات متنوعة</w:t>
      </w:r>
    </w:p>
    <w:p>
      <w:pPr/>
      <w:r>
        <w:rPr/>
        <w:t xml:space="preserve">وأوضح المتحدثون أن المؤتمر يمثل منصة مهمة لتبادل الخبرات وبحث فرص التعاون بين المستثمرين والمؤسسات الحكومية والخاصة، وصولًا إلى بناء اقتصادات متنوعة قائمة على الابتكار والمعرفة، مؤكدين أن مثل هذه المبادرات تعزز من تنافسية دول الخليج في الاقتصاد العالمي.كما يناقش المؤتمر على هامشه تحدي الذكاء الاصطناعي من أجل الصالح العام،</w:t>
      </w:r>
    </w:p>
    <w:p>
      <w:pPr/>
      <w:r>
        <w:rPr>
          <w:shd w:val="clear" w:fill="eeee80"/>
        </w:rPr>
        <w:t xml:space="preserve"> والذي يهدف إلى تسليط الضوء على استخدامات الذكاء الاصطناعي في خدمة المجتمعات وتعزيز التنمية المستدامة.</w:t>
      </w:r>
    </w:p>
    <w:p>
      <w:pPr/>
      <w:r>
        <w:rPr>
          <w:shd w:val="clear" w:fill="eeee80"/>
        </w:rPr>
        <w:t xml:space="preserve">الوثائق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2026-08-20T01:27:26+00:00</dcterms:created>
  <dcterms:modified xsi:type="dcterms:W3CDTF">2026-08-20T01:27:26+00:00</dcterms:modified>
</cp:coreProperties>
</file>

<file path=docProps/custom.xml><?xml version="1.0" encoding="utf-8"?>
<Properties xmlns="http://schemas.openxmlformats.org/officeDocument/2006/custom-properties" xmlns:vt="http://schemas.openxmlformats.org/officeDocument/2006/docPropsVTypes"/>
</file>