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participants, 122 first-year university students aged19-22, were evenly split between Males’ Campus and Females’ Campus. Using a pretest post-test control group design, the study aimed to assess the effectiveness of integrating technologyinto EFL reading instruction. The findings suggest that technological tools can be leveraged toestablish an environment that enhances reading comprehension, emphasizing the potentialbenefits of incorporating technology in language learning instruction.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