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إليك مقدمة عامة حول التيار التجاري (Commercial Current) مع ذكر مصدر: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مقدمة حول التيار التجاري:</w:t>
      </w:r>
    </w:p>
    <w:p>
      <w:pPr/>
      <w:r>
        <w:rPr>
          <w:shd w:val="clear" w:fill="eeee80"/>
        </w:rPr>
        <w:t xml:space="preserve">يُعد التيار التجاري أحد المفاهيم الأساسية في علم الاقتصاد الدولي،</w:t>
      </w:r>
    </w:p>
    <w:p>
      <w:pPr/>
      <w:r>
        <w:rPr>
          <w:shd w:val="clear" w:fill="eeee80"/>
        </w:rPr>
        <w:t xml:space="preserve"> وهو يشير إلى حركة السلع والخدمات بين الدول عبر الحدود الدولية.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2026-08-29T14:23:57+00:00</dcterms:created>
  <dcterms:modified xsi:type="dcterms:W3CDTF">2026-08-29T14:23:57+00:00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