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إشارة إلى خطاب فضيلتكم رقم 471107424 وتاريخ 1447/02/12هـ،  المشار فيه إلى برقية معالي رئيس الديون الملكي رقم (11004) وتاريخ 1447/02/08هـ،  بشأن عدد من طلبات المواطنين ومنها طلب المواطن/ هادي بن علي موسى عسيري،  المتضمنة مناسبة استكمال الإجراءات والاشتراطات النظامية لبناء المسجد مع سكن الإمام والمؤذن وكامل مرافقه بحي الهدى بمنطقة مكة المكرمة،  من قبل المواطن/ حمود علي الخلف،  من توقيع التعهدات وتزويدنا بمكتب هندسي. 3- تمت مخاطبة سعادة مدير عام التخطيط العمراني بأمانة العاصمة المقدسة بخطابنا رقم (451585099) وتاريخ 1446/07/07هـ،  لاعتماد الرفوعات المساحية للموقع. 5- اتضح بعد الاطلاع على الكروكي وجود اختلاف في (رقم القطعة، 6- تمت مخاطبة سعادة مدير عام التخطيط العمراني بأمانة العاصمة المقدسة بخطابنا رقم (464838713) وتاريخ 1446/12/20هـ،  لاعتماد المشروع النهائي للمسجد. 7- تمت مخاطبة سعادة مدير إدارة أصول المساجد وأوقافها بالفرع بخطابنا رقم (464838713) وتاريخ 1447/01/14هـ،  وذلك لتعذّر الموظف المختص بمنصة "بلدي" تفويض المكتب الهندسي،  ويعود السبب إلى الحاجة لتعديل رقم هوية المالك،  مرفقًا به صورة من الصك بعد تعديل رقم هوية المالك. 9- تم تفويض المكتب الهندسي عبر منصة "بلدي" برقم (4748712432) لإصدار قرار مساحي لغرض تعديل/تحديث بيانات الصك، 10- عند ورود القرار المساحي من المكتب الهندسي،  سيتم مخاطبة إدارة أصول المساجد وأوقافها بالفرع لتحديث بيانات الصك وفق القرار المساحي الصادر من منصة "بلدي"،  ثم تفويض المكتب الهندسي لإصدار رخصة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