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المقاوالتية والرأس المال اإلجتماعي :</w:t>
      </w:r>
    </w:p>
    <w:p>
      <w:pPr/>
      <w:r>
        <w:rPr/>
        <w:t xml:space="preserve">يعرف )بورديو( رأس المال اإلجتماعي على أنه " مجموع الموارد الحالية المرتبطة بما نملك من شبكة دائمة من العالقات أكثر أوأقل بناء بالمعارف أوالمصالح بين األفراد،آخر بتعاون في مجموعة كمجموعة من األعوان الذين ليسوا فقط تجمعهم مصالح،</w:t>
      </w:r>
    </w:p>
    <w:p>
      <w:pPr/>
      <w:r>
        <w:rPr>
          <w:shd w:val="clear" w:fill="eeee80"/>
        </w:rPr>
        <w:t xml:space="preserve"> ملكية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2026-09-06T06:29:08+00:00</dcterms:created>
  <dcterms:modified xsi:type="dcterms:W3CDTF">2026-09-06T06:29:08+00:00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