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Historique/social : bien que très populair e, l’opposition a émergé contre le romantisme., date initiale/la fin du 19ème siècle 1850-1870 Mytholigie Extoique/ Hitoire. Précipe/attaches : L’art pour l’art = seul beauté et non message enfoui ; l’impersonallité = lyrisme et émotion de toujours subjective est disparu et Discipline de seulement la formalité = toujours enquise perfection nechnical. </w:t>
      </w:r>
    </w:p>
    <w:p>
      <w:pPr/>
      <w:r>
        <w:rPr>
          <w:shd w:val="clear" w:fill="eeee80"/>
        </w:rPr>
        <w:t xml:space="preserve">Les auteurs de pardnass majeur = Leconte de Lisle : dialectique Dionysien et Apollonien.</w:t>
      </w:r>
    </w:p>
    <w:p>
      <w:pPr/>
      <w:r>
        <w:rPr/>
        <w:t xml:space="preserve"> Creation=le beau -Poème mytholgique et descriptive. Jose-Maria Clown -Joseph Maria : qui s’est décapitée ce sujet les trophées en sonnette. Théophile Gautier : idée d’art pur et œuvre de makedonski mano de cri le.. Héritage = le symbolismae été corompu/effectificiacy/ incorvirance.. Il y a toujours valeur/méeaniging métaphysique.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2026-09-09T23:14:59+00:00</dcterms:created>
  <dcterms:modified xsi:type="dcterms:W3CDTF">2026-09-09T23:14:59+00:00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