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التوعية بهذا الموضوع مبكرًا يمكن أن يساعد في إعداد الجيل القادم بشكل أفضل للتعامل مع قضايا الزواج والعلاقات،  بل يتأثر بشكل كبير بالتربية والتأثيرات الاجتماعية من خلال تقديم أمثلة عملية،  مثل الفروق في الألعاب والتوجيهات التي يتلقاها كل جنس،  وتفتح الكاتبة المجال للنقاش حول كيفية تحسين طرق التربية والتعامل بشكل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