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المعالجات في ما مضى تحتوي مركزًا واحدًا لمعالجة الأوامر يسمى النواة، وحاليًّا أصبحت المعالجات تحتوي أكثر من مركز (متعدد الأنوية)؛ مما يتيح أداء اعلى عند معالجة أكثر من عملية واحدة في الوقت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2026-09-21T17:48:37+00:00</dcterms:created>
  <dcterms:modified xsi:type="dcterms:W3CDTF">2026-09-21T17:48:37+00:00</dcterms:modified>
</cp:coreProperties>
</file>

<file path=docProps/custom.xml><?xml version="1.0" encoding="utf-8"?>
<Properties xmlns="http://schemas.openxmlformats.org/officeDocument/2006/custom-properties" xmlns:vt="http://schemas.openxmlformats.org/officeDocument/2006/docPropsVTypes"/>
</file>