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 الجنايات:</w:t>
      </w:r>
    </w:p>
    <w:p>
      <w:pPr/>
      <w:r>
        <w:rPr/>
        <w:t xml:space="preserve">هي جرائم يعاقب عليها القانون بأشد العقوبات ، أقلها التجريد من الحقوق الوطنية أو الإقامة الجبرية ، مرورا بالسجن من خمس سنوات إلى ثلاثين سنة ، وصولا إلى السجن المؤبد أو الإعدام .</w:t>
      </w:r>
    </w:p>
    <w:p>
      <w:pPr/>
      <w:r>
        <w:rPr>
          <w:shd w:val="clear" w:fill="eeee80"/>
        </w:rPr>
        <w:t xml:space="preserve">2- الجنح:</w:t>
      </w:r>
    </w:p>
    <w:p>
      <w:pPr/>
      <w:r>
        <w:rPr>
          <w:shd w:val="clear" w:fill="eeee80"/>
        </w:rPr>
        <w:t xml:space="preserve">الجنح هي جرائم ذات عقوبات متوسطة وتنقسم إلى:</w:t>
      </w:r>
    </w:p>
    <w:p>
      <w:pPr/>
      <w:r>
        <w:rPr/>
        <w:t xml:space="preserve">جنح تأديبية : وهي جرائم يعاقب عليها القانون بالحبس الذي يزيد حده الأقصى عن سنتين .مثال : استعمال التدليس أو العنف أو التهديد أو إختطاف امرأة متزوجة أو التغرير بها .جنح ضبطية : وهي جرائم يعاقب عليها القانون بحبس حده الأقصى سنتان أو أقل وغرامة تزيد عن مائة وعشرين درهما ، كالإخلال العلني بالحياء الذي ينص عليه الفصل 483 ق.</w:t>
      </w:r>
    </w:p>
    <w:p>
      <w:pPr/>
      <w:r>
        <w:rPr>
          <w:shd w:val="clear" w:fill="eeee80"/>
        </w:rPr>
        <w:t xml:space="preserve">-3- المخالفات:</w:t>
      </w:r>
    </w:p>
    <w:p>
      <w:pPr/>
      <w:r>
        <w:rPr>
          <w:shd w:val="clear" w:fill="eeee80"/>
        </w:rPr>
        <w:t xml:space="preserve">جرائم ذات عقوبات ضبط خفيفة تتمثل في الإعتقال لمدة تقل عن شهر أو غرامة مالية من 30 درهما إلى 1200 درهم ،</w:t>
      </w:r>
    </w:p>
    <w:p>
      <w:pPr/>
      <w:r>
        <w:rPr>
          <w:shd w:val="clear" w:fill="eeee80"/>
        </w:rPr>
        <w:t xml:space="preserve"> ومن الأمثلة على هذه المخالفات الوقوف غير القانوني للسيارات.</w:t>
      </w:r>
    </w:p>
    <w:p>
      <w:pPr/>
      <w:r>
        <w:rPr/>
        <w:t xml:space="preserve">إن مختلف هذه الجزاءات تعمل على فرض احترام القاعدة القانونية ،</w:t>
      </w:r>
    </w:p>
    <w:p>
      <w:pPr/>
      <w:r>
        <w:rPr>
          <w:shd w:val="clear" w:fill="eeee80"/>
        </w:rPr>
        <w:t xml:space="preserve"> لكن تطبيقها يقتضي تدخل السلطة العمومية وبالضبط السلطة القضائية نظرا لما توفره من ضمانات للمتقاضين من أهمها :</w:t>
      </w:r>
    </w:p>
    <w:p>
      <w:pPr/>
      <w:r>
        <w:rPr>
          <w:shd w:val="clear" w:fill="eeee80"/>
        </w:rPr>
        <w:t xml:space="preserve">القاضي يحكم بضميره ووفق ما ينص عليه القانون وما تبت لديه بالدليل</w:t>
      </w:r>
    </w:p>
    <w:p>
      <w:pPr/>
      <w:r>
        <w:rPr>
          <w:shd w:val="clear" w:fill="eeee80"/>
        </w:rPr>
        <w:t xml:space="preserve">إمكانية تجريح القاضي إذا تبتت علاقته بالقضية .</w:t>
      </w:r>
    </w:p>
    <w:p>
      <w:pPr/>
      <w:r>
        <w:rPr>
          <w:shd w:val="clear" w:fill="eeee80"/>
        </w:rPr>
        <w:t xml:space="preserve">هو الجزاء الذي يترتب في حالة الاعتداء على أحد الحقوق الخاصة و يطبق بشكل أساسي على أموال المعتدي و يأخذ عدة صور :</w:t>
      </w:r>
    </w:p>
    <w:p>
      <w:pPr/>
      <w:r>
        <w:rPr>
          <w:shd w:val="clear" w:fill="eeee80"/>
        </w:rPr>
        <w:t xml:space="preserve">الجزاء العيني : هو الذي يهدف إلى إجبار المدين إما بالقيام بعمل أو الإمتناع في عمل ،</w:t>
      </w:r>
    </w:p>
    <w:p>
      <w:pPr/>
      <w:r>
        <w:rPr/>
        <w:t xml:space="preserve"> مثال رد المال المملوك للغير أو تسليم الطفل لمن له حق حضانته</w:t>
      </w:r>
    </w:p>
    <w:p>
      <w:pPr/>
      <w:r>
        <w:rPr>
          <w:shd w:val="clear" w:fill="eeee80"/>
        </w:rPr>
        <w:t xml:space="preserve"> * التعويض : في حالة إستحالة تنفيذ العقد بكافة شروطه أو في حالة التأخير عن الوقت المحدد للتنفيذ مثال : عدم تسليم بناية من طرف المقاول لصاحبها في الوقت والزمن المتفق عليه في العقد فيترتب على ذلك تعويض يومي البناية جراء التأجير تحديده مسبقا في العقد * الفسخ : هو جزاء يترتب على عدم قيام أحد المتعاقدين بتنفيذ التزاماته ،</w:t>
      </w:r>
    </w:p>
    <w:p>
      <w:pPr/>
      <w:r>
        <w:rPr>
          <w:shd w:val="clear" w:fill="eeee80"/>
        </w:rPr>
        <w:t xml:space="preserve"> و في هذه الحالة يجوز لأحد أطراف العقد المطالبة بفسخ العقد .</w:t>
      </w:r>
    </w:p>
    <w:p>
      <w:pPr/>
      <w:r>
        <w:rPr>
          <w:shd w:val="clear" w:fill="eeee80"/>
        </w:rPr>
        <w:t xml:space="preserve">مثال التوقف عن تسليم الادارة المالية للدفوعات المتفق عليها في العقد .</w:t>
      </w:r>
    </w:p>
    <w:p>
      <w:pPr/>
      <w:r>
        <w:rPr/>
        <w:t xml:space="preserve"> و إذا تقرر الفسخ فإن العقد يعتبر كأن لم يكن من تاريخ إبرامه و هنا قد يقع البطلان أو الإبطال .</w:t>
      </w:r>
    </w:p>
    <w:p>
      <w:pPr/>
      <w:r>
        <w:rPr>
          <w:shd w:val="clear" w:fill="eeee80"/>
        </w:rPr>
        <w:t xml:space="preserve">بطلان العقد قد يكون في حالتين هما : - الحالة الأولى : تخلف ركن من أركان العقد  </w:t>
      </w:r>
    </w:p>
    <w:p>
      <w:pPr/>
      <w:r>
        <w:rPr/>
        <w:t xml:space="preserve">أركان العقد الأساسية هي التراضي ، السبب ،</w:t>
      </w:r>
    </w:p>
    <w:p>
      <w:pPr/>
      <w:r>
        <w:rPr>
          <w:shd w:val="clear" w:fill="eeee80"/>
        </w:rPr>
        <w:t xml:space="preserve"> و يعتبر العقد باطلا كلما تخلف ركن من أركان</w:t>
      </w:r>
    </w:p>
    <w:p>
      <w:pPr/>
      <w:r>
        <w:rPr>
          <w:shd w:val="clear" w:fill="eeee80"/>
        </w:rPr>
        <w:t xml:space="preserve">الإنعقاد كأن يكون أحد طرفي العقد عديم الأهلية .</w:t>
      </w:r>
    </w:p>
    <w:p>
      <w:pPr/>
      <w:r>
        <w:rPr/>
        <w:t xml:space="preserve">- الحالة الثانية : وجود نص قانوني يقرر البطلان و يتعلق الأمر هنا بالحالات التي يدخل فيها المشرع و يقرر بطلان العقد بنص خاص و هي حالات مختلفة نصت عليها المادة 277 من مدونة الحقوق العينية</w:t>
      </w:r>
    </w:p>
    <w:p>
      <w:pPr/>
      <w:r>
        <w:rPr>
          <w:shd w:val="clear" w:fill="eeee80"/>
        </w:rPr>
        <w:t xml:space="preserve">الإبطال :</w:t>
      </w:r>
    </w:p>
    <w:p>
      <w:pPr/>
      <w:r>
        <w:rPr/>
        <w:t xml:space="preserve">يكون العقد قابلا للإبطال في حالة وجود عيب من عيوب الرضا ،</w:t>
      </w:r>
    </w:p>
    <w:p>
      <w:pPr/>
      <w:r>
        <w:rPr>
          <w:shd w:val="clear" w:fill="eeee80"/>
        </w:rPr>
        <w:t xml:space="preserve"> أي عيب في إرادة احد المتعاقدين كالغلط أو الإكراه أو التدليس أو الغبن المقرون بالتدليس أو نقص الأهلية .</w:t>
      </w:r>
    </w:p>
    <w:p>
      <w:pPr/>
      <w:r>
        <w:rPr/>
        <w:t xml:space="preserve">والعمومية والتجريد ليستا صيغتين منفصلتين للقاعدة القانونية،</w:t>
      </w:r>
    </w:p>
    <w:p>
      <w:pPr/>
      <w:r>
        <w:rPr>
          <w:shd w:val="clear" w:fill="eeee80"/>
        </w:rPr>
        <w:t xml:space="preserve">3 - الجزاء الاداري:</w:t>
      </w:r>
    </w:p>
    <w:p>
      <w:pPr/>
      <w:r>
        <w:rPr>
          <w:shd w:val="clear" w:fill="eeee80"/>
        </w:rPr>
        <w:t xml:space="preserve">يقصد بالجزاء الاداري ذلك الجزاء الذي يوقع على موظفين الدولة و العاملين بها نتيجة مخالفتهم لقواعد العمل الوظيفي .</w:t>
      </w:r>
    </w:p>
    <w:p>
      <w:pPr/>
      <w:r>
        <w:rPr>
          <w:shd w:val="clear" w:fill="eeee80"/>
        </w:rPr>
        <w:t xml:space="preserve"> و الغرض من الجزاء الاداري هو ضمان حسن سير العمل بالمرافق العامة في الدولة ،</w:t>
      </w:r>
    </w:p>
    <w:p>
      <w:pPr/>
      <w:r>
        <w:rPr>
          <w:shd w:val="clear" w:fill="eeee80"/>
        </w:rPr>
        <w:t xml:space="preserve"> و حسن تأدية موظفي الدولة لأعمالهم بوجه عام ،</w:t>
      </w:r>
    </w:p>
    <w:p>
      <w:pPr/>
      <w:r>
        <w:rPr/>
        <w:t xml:space="preserve"> و تتنوع الجزاءات الادارية و تتخذ صورا مختلفة بحسب مدى جسامة المخالفة المرتكبة ،</w:t>
      </w:r>
    </w:p>
    <w:p>
      <w:pPr/>
      <w:r>
        <w:rPr>
          <w:shd w:val="clear" w:fill="eeee80"/>
        </w:rPr>
        <w:t xml:space="preserve"> فقد يتمثل الجزاء الاداري في صورة اللوم أو الإنذار أو الحرمان من الترقية ،</w:t>
      </w:r>
    </w:p>
    <w:p>
      <w:pPr/>
      <w:r>
        <w:rPr>
          <w:shd w:val="clear" w:fill="eeee80"/>
        </w:rPr>
        <w:t xml:space="preserve"> أو الحرمان من المكافآت أو من جزء من الراتب لفترة زمنية معينة ،</w:t>
      </w:r>
    </w:p>
    <w:p>
      <w:pPr/>
      <w:r>
        <w:rPr>
          <w:shd w:val="clear" w:fill="eeee80"/>
        </w:rPr>
        <w:t xml:space="preserve"> و قد يصل الجزاء الاداري في اقصى مداه إلى حد الاحالة على التقاعد أو الطرد من الخدمة و كما هو الشأن بالنسبة للجزاء المتمثل في إلغاء القرار المخالف للقانون الذي إتخذته الإدارة ،</w:t>
      </w:r>
    </w:p>
    <w:p>
      <w:pPr/>
      <w:r>
        <w:rPr/>
        <w:t xml:space="preserve"> كالقرار الإداري الذي ينطوي على الشطط أو التعسف في إستعمال السلطة ،</w:t>
      </w:r>
    </w:p>
    <w:p>
      <w:pPr/>
      <w:r>
        <w:rPr>
          <w:shd w:val="clear" w:fill="eeee80"/>
        </w:rPr>
        <w:t xml:space="preserve"> و يتم إلغاء هذا القرار إما من قبل الإدارة التي إتخذته أو من قبل المحكمة الإدارية .</w:t>
      </w:r>
    </w:p>
    <w:p>
      <w:pPr/>
      <w:r>
        <w:rPr>
          <w:shd w:val="clear" w:fill="eeee80"/>
        </w:rPr>
        <w:t xml:space="preserve"> و من صور الجزاء الإداري نجد الجزاء السياسي الذي يتعرض له المسؤولون ،</w:t>
      </w:r>
    </w:p>
    <w:p>
      <w:pPr/>
      <w:r>
        <w:rPr>
          <w:shd w:val="clear" w:fill="eeee80"/>
        </w:rPr>
        <w:t xml:space="preserve"> كقيام البرلمان بسحب الثقة من الحكومة و الذي يؤدي إلى إستقالتها ( الفصل 103 من الدستور ) و قد يتعلق الجزاء بالعلاقات القائمة بين الدول ،</w:t>
      </w:r>
    </w:p>
    <w:p>
      <w:pPr/>
      <w:r>
        <w:rPr/>
        <w:t xml:space="preserve"> كقيام دولة بقطع العلاقات الدبلوماسية مع دولة أخرى او فرض عقوبات إقتصادية عليها</w:t>
      </w:r>
    </w:p>
    <w:p>
      <w:pPr/>
      <w:r>
        <w:rPr>
          <w:shd w:val="clear" w:fill="eeee80"/>
        </w:rPr>
        <w:t xml:space="preserve">خلاصة القول فالقاعدة القانونية لا تتوجه بخطابها إلى الأفراد على سبيل النصح أو الترغيب ،</w:t>
      </w:r>
    </w:p>
    <w:p>
      <w:pPr/>
      <w:r>
        <w:rPr>
          <w:shd w:val="clear" w:fill="eeee80"/>
        </w:rPr>
        <w:t xml:space="preserve"> بل تلزمهم بإتباع النمط الذي تفرضه في سلوكاتهم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2026-09-08T12:19:41+00:00</dcterms:created>
  <dcterms:modified xsi:type="dcterms:W3CDTF">2026-09-08T12:19:41+00:00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