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غيرات في العمل التعاضدي، نعمل على تقريب خدماتنا وجعلها أسرع وأكثر فعالية، بهدف فهم احتياجات المنخرطين وتقديم خدمات مفيدة. المنخرط أصبح محور اهتمامنا، مما يتطلب جهوداً لضمان استمرارية وجودة الخدمات الصحية والاجتماعية مع تزايد الطلب. نسعى أيضاً لتعزيز الثقة والانتماء والتكيف مع التغيرات، محققين توازناً بين البعد الاجتماعي وحسن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