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ظل العلم السعودي شاهداً على أمجاد الوطن،  وشامخاً بما يعكسه من الوحدة والتلاحم،  أصبح العلم جزءاً من نسيج المملكة الوطني؛  حيث استمد من العمق التاريخي والإرث الحضاري الذي تملكه المملكة دلالاته العظيمة والتي تشير إلى النماء،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2026-10-07T06:23:37+00:00</dcterms:created>
  <dcterms:modified xsi:type="dcterms:W3CDTF">2026-10-07T06:23:37+00:00</dcterms:modified>
</cp:coreProperties>
</file>

<file path=docProps/custom.xml><?xml version="1.0" encoding="utf-8"?>
<Properties xmlns="http://schemas.openxmlformats.org/officeDocument/2006/custom-properties" xmlns:vt="http://schemas.openxmlformats.org/officeDocument/2006/docPropsVTypes"/>
</file>