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كيفية قياس معدل البطالة يُقاس معدّل البطالة عن طريق قسمة عدد العاطلين عن العمل على العدد الكلي للقوى العاملة،[١] أو بحساب النسبة المئوية لأعداد العاطلين عن العمل بالنسبة للقوى العاملة، ويتمّ تعديل هذه النسبة بشكل دوري،</w:t>
      </w:r>
    </w:p>
    <w:p>
      <w:pPr/>
      <w:r>
        <w:rPr>
          <w:shd w:val="clear" w:fill="eeee80"/>
        </w:rPr>
        <w:t xml:space="preserve"> ويجدر بالذكر أنّه يتمّ تعريف القوى العاملة بأنّها العدد الكلي للأشخاص العاطلين عن العمل مضاف إليهم عدد الأشخاص الذين يعملون.</w:t>
      </w:r>
    </w:p>
    <w:p>
      <w:pPr/>
      <w:r>
        <w:rPr>
          <w:shd w:val="clear" w:fill="eeee80"/>
        </w:rPr>
        <w:t xml:space="preserve">[٥] علاقة البطالة بالاقتصاد تُعدّ البطالة مؤشّراً ومقياساً أساسياً عن صحة الوضع الاقتصادي لأيّة دولة،</w:t>
      </w:r>
    </w:p>
    <w:p>
      <w:pPr/>
      <w:r>
        <w:rPr/>
        <w:t xml:space="preserve">[١] فإنّ زيادة نسب البطالة يعني انخفاض الإنتاج الاقتصادي،</w:t>
      </w:r>
    </w:p>
    <w:p>
      <w:pPr/>
      <w:r>
        <w:rPr>
          <w:shd w:val="clear" w:fill="eeee80"/>
        </w:rPr>
        <w:t xml:space="preserve"> وبما أنّ الأشخاص العاطلين عن العمل سوف يستمرّون باستهلاك المنتجات الأساسية للحياة فهذا يعني انخفاض الإنتاج دون انخفاض نسب الاستهلاك ممّا يُسبّب مشاكل اقتصادية،</w:t>
      </w:r>
    </w:p>
    <w:p>
      <w:pPr/>
      <w:r>
        <w:rPr/>
        <w:t xml:space="preserve"> حيث تُشير نسب البطالة الكبيرة إلى ضائقة اقتصادية كبيرة وقد تُسبّب مشاكل أخرى متعدّدة.[٢] تأثير البطالة على الفرد تُعد البطالة واحدة من العوامل التي تؤثر على الأفراد بشكل كبير،</w:t>
      </w:r>
    </w:p>
    <w:p>
      <w:pPr/>
      <w:r>
        <w:rPr>
          <w:shd w:val="clear" w:fill="eeee80"/>
        </w:rPr>
        <w:t xml:space="preserve"> وفيما يأتي تأثير البطالة على الفرد:[٦] الضغط النفسي: يُعد الضغط النفسي والقلق المستمر الناجم من عدم القدرة على إيجاد فرص عمل أحد العوامل التي تؤدي إلى زيادة خطر إصابة الأفراد بالاكتئاب أو أحد أعراضه.</w:t>
      </w:r>
    </w:p>
    <w:p>
      <w:pPr/>
      <w:r>
        <w:rPr/>
        <w:t xml:space="preserve"> ارتفاع نسبة الأمراض: تُعد البطالة واحدة من الأمور التي تؤثر على الصحة الجسدية للأفراد، إذ إنّ التوتر والقلق الناجمين عنها قد يزيد من فرصة الإصابة بالأمراض، ومنها؛ ارتفاع ضغط الدم، والسكري، والصداع، وأمراض القلب وآلام الظهر، إضافًة إلى الأرق عند الذهاب إلى النوم. انخفاض مستوى الدخل: يُعد انخفاض الدخل من أبرز الآثار المترتبة على البطالة، إذ إنّ انخفاض مستوى الدخل قد يؤدي إلى انخفاض مستوى الرفاهية وعدم القدرة على تلبية الاحتياجات الشخصية.</w:t>
      </w:r>
    </w:p>
    <w:p>
      <w:pPr/>
      <w:r>
        <w:rPr>
          <w:shd w:val="clear" w:fill="eeee80"/>
        </w:rPr>
        <w:t xml:space="preserve"> زيادة الأعباء المالية والديون: إذ يضطر العاطل عن العمل إلى اقتراض المال أو صرف المدخرات الخاصة لتغطية تكاليف الحياة البسيطة من 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2026-09-21T04:56:38+00:00</dcterms:created>
  <dcterms:modified xsi:type="dcterms:W3CDTF">2026-09-21T04:56:38+00:00</dcterms:modified>
</cp:coreProperties>
</file>

<file path=docProps/custom.xml><?xml version="1.0" encoding="utf-8"?>
<Properties xmlns="http://schemas.openxmlformats.org/officeDocument/2006/custom-properties" xmlns:vt="http://schemas.openxmlformats.org/officeDocument/2006/docPropsVTypes"/>
</file>