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Biomedical ImportanceChief source of energy.</w:t>
      </w:r>
    </w:p>
    <w:p>
      <w:pPr/>
      <w:r>
        <w:rPr>
          <w:shd w:val="clear" w:fill="eeee80"/>
        </w:rPr>
        <w:t xml:space="preserve">Constituents of compound lipids and conjugated proteins.</w:t>
      </w:r>
    </w:p>
    <w:p>
      <w:pPr/>
      <w:r>
        <w:rPr/>
        <w:t xml:space="preserve">Degradation products act as "promoters" or 'catalysts'.Certain carbohydrate derivatives are used as drugs like cardiac glycosides/antibiotics.• Lactose principal sugar of milk-in lactating mammary gland.• Degradation products utilised for synthesis of other substances such as fatty acids, cholesterol, amino acid, etc.• Constituents of mucopolysaccharides which form the ground substance of mesenchymal tissues.• Inherited deficiency of certain enzymes in metabolic pathways ofdifferent carbohydrates can cause diseases, e.g. galactosemia,glycogen storage diseases (GSDs), lactose intolerance, etc.• Derangement of glucose metabolism is seen in diabetes mellitus.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2026-09-14T01:44:31+00:00</dcterms:created>
  <dcterms:modified xsi:type="dcterms:W3CDTF">2026-09-14T01:44:31+00:00</dcterms:modified>
</cp:coreProperties>
</file>

<file path=docProps/custom.xml><?xml version="1.0" encoding="utf-8"?>
<Properties xmlns="http://schemas.openxmlformats.org/officeDocument/2006/custom-properties" xmlns:vt="http://schemas.openxmlformats.org/officeDocument/2006/docPropsVTypes"/>
</file>