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تعاني التربية الخاصة من مشكلات كبيرة من أهمها إعادة تعريف علاقتها بالتربية العامة.</w:t>
      </w:r>
    </w:p>
    <w:p>
      <w:pPr/>
      <w:r>
        <w:rPr>
          <w:shd w:val="clear" w:fill="eeee80"/>
        </w:rPr>
        <w:t xml:space="preserve"> وعلينا أن نصغي للمبدعين من أصحاب المذهب العملي وليس للمتطرفين من اليسار أو من اليمين.</w:t>
      </w:r>
    </w:p>
    <w:p>
      <w:pPr/>
      <w:r>
        <w:rPr>
          <w:shd w:val="clear" w:fill="eeee80"/>
        </w:rPr>
        <w:t xml:space="preserve"> والوقت الراهن هو وقت القيادة التي تدرك الحاجة إلى التغيير،</w:t>
      </w:r>
    </w:p>
    <w:p>
      <w:pPr/>
      <w:r>
        <w:rPr>
          <w:shd w:val="clear" w:fill="eeee80"/>
        </w:rPr>
        <w:t xml:space="preserve"> وتقدر أهمية الإجماع في الرأي وتتعامل مع التربية العامة من منظور ما هو ممكن،</w:t>
      </w:r>
    </w:p>
    <w:p>
      <w:pPr/>
      <w:r>
        <w:rPr>
          <w:shd w:val="clear" w:fill="eeee80"/>
        </w:rPr>
        <w:t xml:space="preserve"> وتحترم تقاليد التربية الخاصة وقيمها والتشريعات التي تنظمها،</w:t>
      </w:r>
    </w:p>
    <w:p>
      <w:pPr/>
      <w:r>
        <w:rPr>
          <w:shd w:val="clear" w:fill="eeee80"/>
        </w:rPr>
        <w:t xml:space="preserve"> وتسعى إلى تقوية بديل الدمج والبدائل التربوية الأخرى التي يمكنها</w:t>
      </w:r>
    </w:p>
    <w:p>
      <w:pPr/>
      <w:r>
        <w:rPr>
          <w:shd w:val="clear" w:fill="eeee80"/>
        </w:rPr>
        <w:t xml:space="preserve">توفير خدمات مكثفة أكثر لتحسين تعلم كل الأطفال وظروف حياتهم.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2026-10-15T11:12:43+00:00</dcterms:created>
  <dcterms:modified xsi:type="dcterms:W3CDTF">2026-10-15T11:12:43+00:00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