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الوصول إلى المعلومات الخاصة التي تُنشر على الإنترنت من أيّ شخص،</w:t>
      </w:r>
    </w:p>
    <w:p>
      <w:pPr/>
      <w:r>
        <w:rPr/>
        <w:t xml:space="preserve"> حيث يكون كلّ ما يحتاج إليه حينها عدد قليل من المعلومات للتأثير على حياة الشخص، فمثلاً يمكن لسرقة هوية الشخص الخاصة أن يُلحق ضرراً كبيراً به، كما يتضمن هذا الخطر اختراق المعلومات الشخصية والتطفل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2026-10-03T22:20:48+00:00</dcterms:created>
  <dcterms:modified xsi:type="dcterms:W3CDTF">2026-10-03T22:20:48+00:00</dcterms:modified>
</cp:coreProperties>
</file>

<file path=docProps/custom.xml><?xml version="1.0" encoding="utf-8"?>
<Properties xmlns="http://schemas.openxmlformats.org/officeDocument/2006/custom-properties" xmlns:vt="http://schemas.openxmlformats.org/officeDocument/2006/docPropsVTypes"/>
</file>