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زم شركة Gulf Drilling بالامتثال للمعايير الدولية مثل اتفاقية منظمة العمل الدولية للسلامة والصحة (C155)،  فضلاً عن اللوائح المحلية للصحة والسلامة داخل الولايات القضائية التي تعمل بها.  وتنص هذه المتطلبات القانونية على أن شركة Gulf Drilling يجب أن تتخذ جميع الخطوات المعقولة لضمان عدم تعرض الموظفين لمخاطر غير ضرورية وأن تكون هناك تدابير وقائية كافية.  وقد يؤدي عدم الامتثال لهذه اللوائح إلى عواقب قانونية كبيرة،  بما في ذلك الغرامات أو القيود التجارية أو حتى تعليق العمليات.  يجب على شركة Gulf Drilling أيضًا مراعاة قوانين تعويض العمال،  والتي تضمن التعويض المالي للعمال الذين أصيبوا أو مرضوا أثناء أداء واجباتهم.  وقد يؤدي عدم الامتثال لهذه المعايير إلى نزاعات قانونية طويلة وم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