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فإن الاستمتاع بقيم الشكل يقتضي،</w:t>
      </w:r>
    </w:p>
    <w:p>
      <w:pPr/>
      <w:r>
        <w:rPr>
          <w:shd w:val="clear" w:fill="eeee80"/>
        </w:rPr>
        <w:t xml:space="preserve"> بصيرة «جمالية</w:t>
      </w:r>
    </w:p>
    <w:p>
      <w:pPr/>
      <w:r>
        <w:rPr>
          <w:shd w:val="clear" w:fill="eeee80"/>
        </w:rPr>
        <w:t xml:space="preserve">على التخصيص».</w:t>
      </w:r>
    </w:p>
    <w:p>
      <w:pPr/>
      <w:r>
        <w:rPr>
          <w:shd w:val="clear" w:fill="eeee80"/>
        </w:rPr>
        <w:t xml:space="preserve"> فلا بد أن يكون المشاهد قادرًا على الاستجابة حتى لو لم تكن تجربته غير الجمالية قد هيأته لذلك.</w:t>
      </w:r>
    </w:p>
    <w:p>
      <w:pPr/>
      <w:r>
        <w:rPr>
          <w:shd w:val="clear" w:fill="eeee80"/>
        </w:rPr>
        <w:t xml:space="preserve"> ولا بد أن يكون قادرًا على إدراك ما هو مميز للفن،</w:t>
      </w:r>
    </w:p>
    <w:p>
      <w:pPr/>
      <w:r>
        <w:rPr>
          <w:shd w:val="clear" w:fill="eeee80"/>
        </w:rPr>
        <w:t xml:space="preserve"> وبالتالي ما هو مختلف عن أي شيء آخر،</w:t>
      </w:r>
    </w:p>
    <w:p>
      <w:pPr/>
      <w:r>
        <w:rPr>
          <w:shd w:val="clear" w:fill="eeee80"/>
        </w:rPr>
        <w:t xml:space="preserve"> والاستمتاع به ولكي تتحقق هذه الغاية،</w:t>
      </w:r>
    </w:p>
    <w:p>
      <w:pPr/>
      <w:r>
        <w:rPr>
          <w:shd w:val="clear" w:fill="eeee80"/>
        </w:rPr>
        <w:t xml:space="preserve"> فلا بد أيضًا من الألفة بالعمل والانتباه الدقيق والاستعانة بالتحليل النقدي في مختلف الفنون.</w:t>
      </w:r>
    </w:p>
    <w:p>
      <w:pPr/>
      <w:r>
        <w:rPr>
          <w:shd w:val="clear" w:fill="eeee80"/>
        </w:rPr>
        <w:t xml:space="preserve"> غير أن مجرد تنظيم العمل في إطار شكلي من نوع «أ ب أ وما شابهه ليس كافيا،</w:t>
      </w:r>
    </w:p>
    <w:p>
      <w:pPr/>
      <w:r>
        <w:rPr>
          <w:shd w:val="clear" w:fill="eeee80"/>
        </w:rPr>
        <w:t xml:space="preserve"> بل إن من الواجب أن تُدمَج المعرفة المكتسبة من مثل هذا التحليل في نفس عملية رؤية العمل والاستماع إليه.</w:t>
      </w:r>
    </w:p>
    <w:p>
      <w:pPr/>
      <w:r>
        <w:rPr>
          <w:shd w:val="clear" w:fill="eeee80"/>
        </w:rPr>
        <w:t xml:space="preserve"> ولو ظلت هذه المعرفة خارجة عن نطاق الإدراك الجمالي،</w:t>
      </w:r>
    </w:p>
    <w:p>
      <w:pPr/>
      <w:r>
        <w:rPr>
          <w:shd w:val="clear" w:fill="eeee80"/>
        </w:rPr>
        <w:t xml:space="preserve"> لكانت تهدم نفسها بنفسها.</w:t>
      </w:r>
    </w:p>
    <w:p>
      <w:pPr/>
      <w:r>
        <w:rPr>
          <w:shd w:val="clear" w:fill="eeee80"/>
        </w:rPr>
        <w:t xml:space="preserve"> وبالمثل فإن تحليل الشكل</w:t>
      </w:r>
    </w:p>
    <w:p>
      <w:pPr/>
      <w:r>
        <w:rPr>
          <w:shd w:val="clear" w:fill="eeee80"/>
        </w:rPr>
        <w:t xml:space="preserve">ينبغي أن يعترف بحدوده التي لا يتعداها؛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2026-10-21T15:27:42+00:00</dcterms:created>
  <dcterms:modified xsi:type="dcterms:W3CDTF">2026-10-21T15:27:42+00:00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