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7/La biotechnologie marine en l'Algerie:-L'Algerie possede une biodiversite marine riche et variee, bien que peu etudiee.-En ce qui concerne la biotechnologie marine, bien que l'Algerie soit encore en retard dans ce domaine, elle dispose d'un patrimoine marin precieux et exploitable.Cependant, le secteur de la peche et de l'aquaculture n'a pas atteint ses objectifs en raison d'un manque d'encadrement et d'une mauvaise gestion des ressources.Son potentiel en biotechnologie marine est reel mais encore mal evalue, notamment dans les secteurs de l'aquaculture et de la peche.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