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Development of Saudi ArabiaSaudi Arabia is undergoing rapid development as part of Vision 2030, a strategic plan aimed at transforming the kingdom into a global leader in innovation, economy, and sustainability.</w:t>
      </w:r>
    </w:p>
    <w:p>
      <w:pPr/>
      <w:r>
        <w:rPr/>
        <w:t xml:space="preserve">Key Areas of Development:1. </w:t>
      </w:r>
    </w:p>
    <w:p>
      <w:pPr/>
      <w:r>
        <w:rPr>
          <w:shd w:val="clear" w:fill="eeee80"/>
        </w:rPr>
        <w:t xml:space="preserve">Economic Diversification:Reducing oil dependency by investing in technology, tourism, and renewable energy.</w:t>
      </w:r>
    </w:p>
    <w:p>
      <w:pPr/>
      <w:r>
        <w:rPr/>
        <w:t xml:space="preserve">Projects like NEOM focus on innovation and attracting global investments.2. </w:t>
      </w:r>
    </w:p>
    <w:p>
      <w:pPr/>
      <w:r>
        <w:rPr>
          <w:shd w:val="clear" w:fill="eeee80"/>
        </w:rPr>
        <w:t xml:space="preserve">Infrastructure Development:Mega projects like the Riyadh Metro and Red Sea Project improve transportation and tourism.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Technological Advancement:Developing smart cities and enhancing digital infrastructure.</w:t>
      </w:r>
    </w:p>
    <w:p>
      <w:pPr/>
      <w:r>
        <w:rPr>
          <w:shd w:val="clear" w:fill="eeee80"/>
        </w:rPr>
        <w:t xml:space="preserve">Investments in Artificial Intelligence (AI) and robotics.</w:t>
      </w:r>
    </w:p>
    <w:p>
      <w:pPr/>
      <w:r>
        <w:rPr/>
        <w:t xml:space="preserve">4. Tourism and Culture:Promoting heritage sites like Diriyah Gate and Al-Ula.Opening Saudi Arabia to global tourists.5. Sustainability:Initiatives like the Saudi Green Initiative focus on combating climate change.Promoting renewable energy sources such as solar and win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2026-09-07T23:08:32+00:00</dcterms:created>
  <dcterms:modified xsi:type="dcterms:W3CDTF">2026-09-07T23:08:32+00:00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