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تحدٍّ يهدِّد الهوية العربية.  لا يستطيع أحد أن يغفل دور التكنولوجيا الحديثة في خدمة النواحي الاجتماعية والاقتصادية في العالم.  عبر انتشار مواقع التواصل الاجتماعي،  وتوسّع استخدام تقنية الواقع الافتراضي.  مما يجعل هذه الأدوات التكنولوجية تهديدًا لمستقبل الهوية في مجتمعاتنا العربية.  تتزايد المخاوف مع توسّع عالم الواقع الافتراضي في مجالات الألعاب والتعلّم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