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### مقدمة</w:t>
      </w:r>
    </w:p>
    <w:p>
      <w:pPr/>
      <w:r>
        <w:rPr/>
        <w:t xml:space="preserve"> لاسيما في المجال الرياضي. تلك الجهود المتواصلة والالتزام الكبير من قبل الحكومة والمؤسسات الرياضية توجت بحصول المغرب على شرف تنظيم كأس العالم سنة 2030.</w:t>
      </w:r>
    </w:p>
    <w:p>
      <w:pPr/>
      <w:r>
        <w:rPr>
          <w:shd w:val="clear" w:fill="eeee80"/>
        </w:rPr>
        <w:t xml:space="preserve"> هذا الإنجاز التاريخي لا يعكس فقط المكانة المتنامية للمغرب على الساحة الدولية،</w:t>
      </w:r>
    </w:p>
    <w:p>
      <w:pPr/>
      <w:r>
        <w:rPr>
          <w:shd w:val="clear" w:fill="eeee80"/>
        </w:rPr>
        <w:t xml:space="preserve"> بل يفتح أيضاً آفاقاً واسعة لتحقيق تأثيرات اقتصادية واجتماعية عميقة.</w:t>
      </w:r>
    </w:p>
    <w:p>
      <w:pPr/>
      <w:r>
        <w:rPr/>
        <w:t xml:space="preserve"> تنظيم كأس العالم ليس مجرد حدث رياضي،</w:t>
      </w:r>
    </w:p>
    <w:p>
      <w:pPr/>
      <w:r>
        <w:rPr>
          <w:shd w:val="clear" w:fill="eeee80"/>
        </w:rPr>
        <w:t xml:space="preserve"> بل هو فرصة فريدة لدفع عجلة التنمية الاقتصادية وتعزيز التماسك الاجتماعي،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2026-10-06T18:34:04+00:00</dcterms:created>
  <dcterms:modified xsi:type="dcterms:W3CDTF">2026-10-06T18:34:04+00:00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