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يصر إميل دوركهايم على أن المدينة ترمز إلى الانتقال إلى الحداثة،لعالم جديد يفرض فيه الفرد نفسه باعتباره الشخصية الرئيسية للمعنى.</w:t>
      </w:r>
    </w:p>
    <w:p>
      <w:pPr/>
      <w:r>
        <w:rPr>
          <w:shd w:val="clear" w:fill="eeee80"/>
        </w:rPr>
        <w:t xml:space="preserve">تشكل المدينة في الواقع أرضًا تساعد على التفرد،</w:t>
      </w:r>
    </w:p>
    <w:p>
      <w:pPr/>
      <w:r>
        <w:rPr/>
        <w:t xml:space="preserve"> بدءاً بعلاقاته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2026-10-09T04:24:20+00:00</dcterms:created>
  <dcterms:modified xsi:type="dcterms:W3CDTF">2026-10-09T04:24:20+00:00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