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One restriction would arguably be on food advertising.</w:t>
      </w:r>
    </w:p>
    <w:p>
      <w:pPr/>
      <w:r>
        <w:rPr/>
        <w:t xml:space="preserve"> 95% of these during children’s television programs were for products high in fat, salt or sugar (Grissom, 2010) and many, including the World Health Organization, believe that there is a link between such foods and increasing levels of obesity and high blood pressure. Yet for every $1 spent by the WHO to combat these effects of a poor diet, the global food industry spends $500, part of an annual industry worth $25 billion (WHO, 2009). It is obviously not a fair fight and as children’s health is at stake, there is a strong case for a limitation on food advertising to the young.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2024-03-29T15:34:42+00:00</dcterms:created>
  <dcterms:modified xsi:type="dcterms:W3CDTF">2024-03-29T15:34:42+00:00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