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تغطي الغابات حوالي 31% من سطح الأرض.</w:t>
      </w:r>
    </w:p>
    <w:p>
      <w:pPr/>
      <w:r>
        <w:rPr>
          <w:shd w:val="clear" w:fill="eeee80"/>
        </w:rPr>
        <w:t xml:space="preserve"> وهي موطنٌ لثروةٍ من التنوع البيولوجي،</w:t>
      </w:r>
    </w:p>
    <w:p>
      <w:pPr/>
      <w:r>
        <w:rPr>
          <w:shd w:val="clear" w:fill="eeee80"/>
        </w:rPr>
        <w:t xml:space="preserve"> وتلعب دورًا حيويًا في تنظيم المناخ،</w:t>
      </w:r>
    </w:p>
    <w:p>
      <w:pPr/>
      <w:r>
        <w:rPr>
          <w:shd w:val="clear" w:fill="eeee80"/>
        </w:rPr>
        <w:t xml:space="preserve"> لا سيما من خلال امتصاص ثاني أكسيد الكربون.</w:t>
      </w:r>
    </w:p>
    <w:p>
      <w:pPr/>
      <w:r>
        <w:rPr>
          <w:shd w:val="clear" w:fill="eeee80"/>
        </w:rPr>
        <w:t xml:space="preserve"> إلا أن إزالة الغابات تُهدد هذا التوازن،</w:t>
      </w:r>
    </w:p>
    <w:p>
      <w:pPr/>
      <w:r>
        <w:rPr>
          <w:shd w:val="clear" w:fill="eeee80"/>
        </w:rPr>
        <w:t xml:space="preserve"> وتؤدي إلى انقراض أنواعٍ حيوانية ونباتية.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2026-08-20T09:01:24+00:00</dcterms:created>
  <dcterms:modified xsi:type="dcterms:W3CDTF">2026-08-20T09:01:24+00:00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