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إدمان السكر هو مصطلح يصف حالة الرغبة المتزايدة في المأكولات التي تتمتع بمذاق حلو يعود لاحتوائها على نسبة عالية من السكريات،</w:t>
      </w:r>
    </w:p>
    <w:p>
      <w:pPr/>
      <w:r>
        <w:rPr>
          <w:shd w:val="clear" w:fill="eeee80"/>
        </w:rPr>
        <w:t xml:space="preserve"> لكنها ليست حالة مسجلة طبيا وليست مشكلة طبية قابلة للتشخيص بشكل فعلي.</w:t>
      </w:r>
    </w:p>
    <w:p>
      <w:pPr/>
      <w:r>
        <w:rPr>
          <w:shd w:val="clear" w:fill="eeee80"/>
        </w:rPr>
        <w:t xml:space="preserve">إدمان الكافيين هو الاستعمال المفرط والمؤذي للكافيين خلال فترة زمنية معينة،</w:t>
      </w:r>
    </w:p>
    <w:p>
      <w:pPr/>
      <w:r>
        <w:rPr/>
        <w:t xml:space="preserve"> والذي يكون له آثار سلبية على الصحة،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2026-10-20T17:15:33+00:00</dcterms:created>
  <dcterms:modified xsi:type="dcterms:W3CDTF">2026-10-20T17:15:33+00:00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