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هذا التناقض بين الشخصية الناضجة ومتطلبات التنظيم الكلاسيكي يتضح كلما قام التنظيم على المبادئ السابقة بشكل غير مرن فكلما انخفض المستوى التنظيمي للفرد داخل المنظمة اتسمت الأعمال بالتكرار والسطحية كما هو الحال في خطوط الإنتاج والتجميع.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