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الجبر: يُعتبر الخوارزمي مؤسس علم الجبر. في كتابه "الكتاب المُختصر في حساب الجبر والمقابلة"،</w:t>
      </w:r>
    </w:p>
    <w:p>
      <w:pPr/>
      <w:r>
        <w:rPr>
          <w:shd w:val="clear" w:fill="eeee80"/>
        </w:rPr>
        <w:t xml:space="preserve"> قدم أول تعريف للجبر كعلم مستقل،</w:t>
      </w:r>
    </w:p>
    <w:p>
      <w:pPr/>
      <w:r>
        <w:rPr>
          <w:shd w:val="clear" w:fill="eeee80"/>
        </w:rPr>
        <w:t xml:space="preserve"> وهو أول من استخدم المصطلحات مثل "الجبر" و"المقابلة" في هذا السياق.</w:t>
      </w:r>
    </w:p>
    <w:p>
      <w:pPr/>
      <w:r>
        <w:rPr/>
        <w:t xml:space="preserve"> كما طور طريقة حل المعادلات الخطية والتربيعية.الرياضيات التطبيقية: قدّم الخوارزمي حلولًا للعديد من المسائل الرياضية التي كانت تستخدم في الحسابات الفلكية والعملية في تلك الفترة.الأنظمة العددية: الخوارزمي كان من الأوائل الذين عرفوا استخدام الأرقام الهندية،</w:t>
      </w:r>
    </w:p>
    <w:p>
      <w:pPr/>
      <w:r>
        <w:rPr>
          <w:shd w:val="clear" w:fill="eeee80"/>
        </w:rPr>
        <w:t xml:space="preserve"> والتي أصبحت تُعرف بالأرقام العربية في العالم الغربي،</w:t>
      </w:r>
    </w:p>
    <w:p>
      <w:pPr/>
      <w:r>
        <w:rPr>
          <w:shd w:val="clear" w:fill="eeee80"/>
        </w:rPr>
        <w:t xml:space="preserve"> وأسهم في نشر هذه الأرقام في العالم الإسلامي ومن ثم في أوروبا.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2026-09-14T17:39:25+00:00</dcterms:created>
  <dcterms:modified xsi:type="dcterms:W3CDTF">2026-09-14T17:39:25+00:00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