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pursuit of affordable devices is a common goal for many individuals.By prioritizing savings, budgeting effectively, being mindful of advertising tactics, supporting charitable causes, and seeking affordable devices, we can ensure that our financial resources are used wisely and contribute to a fulfilling and secure future.As technology advances, we are constantly bombarded with new gadgets and devices, but it is important to be mindful of our spending and prioritize devices that truly meet our needs.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2026-10-02T16:58:32+00:00</dcterms:created>
  <dcterms:modified xsi:type="dcterms:W3CDTF">2026-10-02T16:58:32+00:00</dcterms:modified>
</cp:coreProperties>
</file>

<file path=docProps/custom.xml><?xml version="1.0" encoding="utf-8"?>
<Properties xmlns="http://schemas.openxmlformats.org/officeDocument/2006/custom-properties" xmlns:vt="http://schemas.openxmlformats.org/officeDocument/2006/docPropsVTypes"/>
</file>