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يقصد بالإثراء الإيجابي كل زيادة في الجانب الإيجابي لذمة المدين (المثري) سواء بكسبه حقاً عينياً أم شخصياً أم حصوله على منفعة مال معين.</w:t>
      </w:r>
    </w:p>
    <w:p>
      <w:pPr/>
      <w:r>
        <w:rPr>
          <w:shd w:val="clear" w:fill="eeee80"/>
        </w:rPr>
        <w:t xml:space="preserve"> ومثال ذلك: أن يقوم المستأجر بإجراء ترميمات أو تحسينات في العين المؤجرة مع أن عقده قد فسخ أو أبطل أو يحصل شخص على قدر من المياه والكهرباء من مواسير جاره أو أن يستفيد شخص من تصميم هندسي وضعه مهندس دون وجود اتفاق بينهما.</w:t>
      </w:r>
    </w:p>
    <w:p>
      <w:pPr/>
      <w:r>
        <w:rPr/>
        <w:t xml:space="preserve"> أو ينتفع شخص بمنزل شخص آخر دون أن يوجد عقد بينهما. أما الإثراء السلبي فهو كل نقص في التزامات المثري وذلك بتجنيبه التزامات كانت واجبة عليه. ومثال ذلك: أن يوفي شخص بدين على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2026-10-19T22:56:13+00:00</dcterms:created>
  <dcterms:modified xsi:type="dcterms:W3CDTF">2026-10-19T22:56:13+00:00</dcterms:modified>
</cp:coreProperties>
</file>

<file path=docProps/custom.xml><?xml version="1.0" encoding="utf-8"?>
<Properties xmlns="http://schemas.openxmlformats.org/officeDocument/2006/custom-properties" xmlns:vt="http://schemas.openxmlformats.org/officeDocument/2006/docPropsVTypes"/>
</file>