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Liver disease is the most important cause of increased aminotransaminaseactivity in serum.</w:t>
      </w:r>
    </w:p>
    <w:p>
      <w:pPr/>
      <w:r>
        <w:rPr>
          <w:shd w:val="clear" w:fill="eeee80"/>
        </w:rPr>
        <w:t xml:space="preserve">In most types of liver disease, ALT activity is higher than thatof AST.</w:t>
      </w:r>
    </w:p>
    <w:p>
      <w:pPr/>
      <w:r>
        <w:rPr/>
        <w:t xml:space="preserve"> Exceptions may be seen, however, in (1) alcoholic hepatitis, (2) hepaticcirrhosis, and (3) liver neoplasiaThe activity of ALT may be persistently normal in 15% to 50% of patientswith chronic hepatitis C, but the likelihood of continuously normal ALT activitydecreases with an increasing number of measurementsIn acetaminopheninducedhepatic injury, the peak of aminotransaminase activity is more than 85times the URL in 90% of cases—a value rarely seen with acute viral hepatitis.</w:t>
      </w:r>
    </w:p>
    <w:p>
      <w:pPr/>
      <w:r>
        <w:rPr>
          <w:shd w:val="clear" w:fill="eeee80"/>
        </w:rPr>
        <w:t xml:space="preserve">The activities of aminotransferases are also elevated in nonalcoholic fattyliver disease (NAFLD).</w:t>
      </w:r>
    </w:p>
    <w:p>
      <w:pPr/>
      <w:r>
        <w:rPr/>
        <w:t xml:space="preserve"> </w:t>
      </w:r>
    </w:p>
    <w:p>
      <w:pPr/>
      <w:r>
        <w:rPr>
          <w:shd w:val="clear" w:fill="eeee80"/>
        </w:rPr>
        <w:t xml:space="preserve">This disease includes a spectrum of liver pathology,from simple steatosis to nonalcoholic steatohepatitis (NASH), in whichinflammatory changes and focal necrosis may progress to (1) liver fibrosis, (2)cirrhosis, and (3) hepatic failureTwofold to fivefold elevations of the activities of both enzymes occur inpatients with primary or metastatic carcinoma of the liver, with the activity ofAST usually higher than ALT activity, but their values are often within thereference interval in the early stages of malignant infiltration of the liver.</w:t>
      </w:r>
    </w:p>
    <w:p>
      <w:pPr/>
      <w:r>
        <w:rPr>
          <w:shd w:val="clear" w:fill="eeee80"/>
        </w:rPr>
        <w:t xml:space="preserve">Slightor moderate elevations in AST and ALT activities have been observed afteradministration of various medications, such as (1) nonsteroidal antiinflammatorydrugs, (2) antibiotics, (3) antiepileptic drugs, and (4) statins.</w:t>
      </w:r>
    </w:p>
    <w:p>
      <w:pPr/>
      <w:r>
        <w:rPr>
          <w:shd w:val="clear" w:fill="eeee80"/>
        </w:rPr>
        <w:t xml:space="preserve">Over-the-counter medications and herbal preparations are also implicated.</w:t>
      </w:r>
    </w:p>
    <w:p>
      <w:pPr/>
      <w:r>
        <w:rPr/>
        <w:t xml:space="preserve"> </w:t>
      </w:r>
    </w:p>
    <w:p>
      <w:pPr/>
      <w:r>
        <w:rPr>
          <w:shd w:val="clear" w:fill="eeee80"/>
        </w:rPr>
        <w:t xml:space="preserve">Inpatients with (1) increased aminotransaminase activities, (2) negative viralmarkers, and (3) a negative history for drugs or alcohol ingestion.</w:t>
      </w:r>
    </w:p>
    <w:p>
      <w:pPr/>
      <w:r>
        <w:rPr/>
        <w:t xml:space="preserve"> Thediagnostic evaluation should include investigation of less common causes ofchronic hepatic injury such as (1) hemochromatosis, (2) Wilson disease, (3)autoimmune hepatitis, (4) primary biliary cirrhosis, (5) sclerosing cholangitis,(6) celiac disease, and (7) α1-antitrypsin deficiency.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2026-10-26T02:19:16+00:00</dcterms:created>
  <dcterms:modified xsi:type="dcterms:W3CDTF">2026-10-26T02:19:16+00:00</dcterms:modified>
</cp:coreProperties>
</file>

<file path=docProps/custom.xml><?xml version="1.0" encoding="utf-8"?>
<Properties xmlns="http://schemas.openxmlformats.org/officeDocument/2006/custom-properties" xmlns:vt="http://schemas.openxmlformats.org/officeDocument/2006/docPropsVTypes"/>
</file>