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 Test requisition:- The first step in the process of obtaining the sample is the request for testing. The laboratory must make available a test request form that specifies all the information that will be needed for proper handling and reporting.</w:t>
      </w:r>
    </w:p>
    <w:p>
      <w:pPr/>
      <w:r>
        <w:rPr>
          <w:shd w:val="clear" w:fill="eeee80"/>
        </w:rPr>
        <w:t xml:space="preserve">**Essential information for the test request form includes:patient identification.</w:t>
      </w:r>
    </w:p>
    <w:p>
      <w:pPr/>
      <w:r>
        <w:rPr/>
        <w:t xml:space="preserve">tests requested.time and date of the sample collection.source of the sample, when appropriate.clinical data, when indicated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2026-10-18T17:38:56+00:00</dcterms:created>
  <dcterms:modified xsi:type="dcterms:W3CDTF">2026-10-18T17:38:56+00:00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