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نهاية هذا البحث القانوني المعمق حول العقود الإدارية والخلافات المرتبطة بها،</w:t>
      </w:r>
    </w:p>
    <w:p>
      <w:pPr/>
      <w:r>
        <w:rPr>
          <w:shd w:val="clear" w:fill="eeee80"/>
        </w:rPr>
        <w:t xml:space="preserve"> نستنتج أن النظام القانوني للعقد الإداري يقوم على توازن دقيق بين جانب "الامتيازات التي تتمتع بها السلطة العامة" من ناحية،</w:t>
      </w:r>
    </w:p>
    <w:p>
      <w:pPr/>
      <w:r>
        <w:rPr/>
        <w:t xml:space="preserve"> وجانب "حقوق الضمان والتوازن المالي للمتعPitch" من ناحية أخرى.</w:t>
      </w:r>
    </w:p>
    <w:p>
      <w:pPr/>
      <w:r>
        <w:rPr>
          <w:shd w:val="clear" w:fill="eeee80"/>
        </w:rPr>
        <w:t xml:space="preserve"> وضعت التشريعات الجزائرية والأنظمة القانونية الأخرى للإدارة العامة سلطات منفصلة واسعة النطاق تمكنها من فرض العقوبات،</w:t>
      </w:r>
    </w:p>
    <w:p>
      <w:pPr/>
      <w:r>
        <w:rPr>
          <w:shd w:val="clear" w:fill="eeee80"/>
        </w:rPr>
        <w:t xml:space="preserve"> وضمان استمرار المقاول في تنفيذ المهمة،</w:t>
      </w:r>
    </w:p>
    <w:p>
      <w:pPr/>
      <w:r>
        <w:rPr/>
        <w:t xml:space="preserve"> وذلك بناءً على الحاجة القانونية والضرورة الجوهرية المرتبطة بمبدأ تشغيل المرافق العامة بكفاءة وانتظام،</w:t>
      </w:r>
    </w:p>
    <w:p>
      <w:pPr/>
      <w:r>
        <w:rPr>
          <w:shd w:val="clear" w:fill="eeee80"/>
        </w:rPr>
        <w:t xml:space="preserve"> راعى القانون والقضاء الإداري حماية المتعامل المتعاقد من أي عقوبات أو غرامات تأخير في حال أخطاء الإدارة،</w:t>
      </w:r>
    </w:p>
    <w:p>
      <w:pPr/>
      <w:r>
        <w:rPr>
          <w:shd w:val="clear" w:fill="eeee80"/>
        </w:rPr>
        <w:t xml:space="preserve"> كما منحه الحق الكامل في الحصول على تعويض وتمديد الأجل وتوازن المبادئ المالية للعقد عبر القضاء الإداري.</w:t>
      </w:r>
    </w:p>
    <w:p>
      <w:pPr/>
      <w:r>
        <w:rPr/>
        <w:t xml:space="preserve"> وبهذا تبقى العقود الإدارية نموذجًا جيدًا تحقق بين احتياجات السيادة ومصلحة الدولة وحقوق الضمانات.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2026-11-05T23:27:10+00:00</dcterms:created>
  <dcterms:modified xsi:type="dcterms:W3CDTF">2026-11-05T23:27:10+00:00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