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الصور النمطية الجندرية في النقد الثقافي والنسوي</w:t>
      </w:r>
    </w:p>
    <w:p>
      <w:pPr/>
      <w:r>
        <w:rPr>
          <w:shd w:val="clear" w:fill="eeee80"/>
        </w:rPr>
        <w:t xml:space="preserve">لقد سادت وما تزال القوالب والصور النمطية الجندرية عبر التاريخ ولعبت دورًا بالغ التأثير في تشكيل المعايير والتوقعات المجتمعية.</w:t>
      </w:r>
    </w:p>
    <w:p>
      <w:pPr/>
      <w:r>
        <w:rPr>
          <w:shd w:val="clear" w:fill="eeee80"/>
        </w:rPr>
        <w:t xml:space="preserve"> ولكن ما يلاحظ أن العقود الأخيرة شهدت اهتماما متزايدا بدراسة هذه الصور بالاعتماد على مقاربات كثيرة اجتماعية ونفسية وسياسية وثقافية،</w:t>
      </w:r>
    </w:p>
    <w:p>
      <w:pPr/>
      <w:r>
        <w:rPr>
          <w:shd w:val="clear" w:fill="eeee80"/>
        </w:rPr>
        <w:t xml:space="preserve"> سينمائية،</w:t>
      </w:r>
    </w:p>
    <w:p>
      <w:pPr/>
      <w:r>
        <w:rPr>
          <w:shd w:val="clear" w:fill="eeee80"/>
        </w:rPr>
        <w:t xml:space="preserve"> وروائية تحديدا،</w:t>
      </w:r>
    </w:p>
    <w:p>
      <w:pPr/>
      <w:r>
        <w:rPr>
          <w:shd w:val="clear" w:fill="eeee80"/>
        </w:rPr>
        <w:t xml:space="preserve"> في محاولة للكشف عن تمثلات الأدوار الاجتماعية وطرق تصويرها أدبيا،</w:t>
      </w:r>
    </w:p>
    <w:p>
      <w:pPr/>
      <w:r>
        <w:rPr>
          <w:shd w:val="clear" w:fill="eeee80"/>
        </w:rPr>
        <w:t xml:space="preserve"> بناء على قوة الصلة بين المجتمع والرواية،</w:t>
      </w:r>
    </w:p>
    <w:p>
      <w:pPr/>
      <w:r>
        <w:rPr>
          <w:shd w:val="clear" w:fill="eeee80"/>
        </w:rPr>
        <w:t xml:space="preserve"> وما تنهض به الأخيرة من وظائف مثل التسجيل والإخبار والتثقيف والإقناع.</w:t>
      </w:r>
    </w:p>
    <w:p>
      <w:pPr/>
      <w:r>
        <w:rPr>
          <w:shd w:val="clear" w:fill="eeee80"/>
        </w:rPr>
        <w:t xml:space="preserve"> من خلال سرد للقصص يسمح للمؤلفين بإنشاء شخصيات حاملة لأفكار ومعبرة عن ثقافة ومنخرطة في عدد من التجارب والقضايا المحلية والإنسانية الهوية العمل الهجرة الحرب .</w:t>
      </w:r>
    </w:p>
    <w:p>
      <w:pPr/>
      <w:r>
        <w:rPr>
          <w:shd w:val="clear" w:fill="eeee80"/>
        </w:rPr>
        <w:t xml:space="preserve"> الغربية أو العربية،</w:t>
      </w:r>
    </w:p>
    <w:p>
      <w:pPr/>
      <w:r>
        <w:rPr>
          <w:shd w:val="clear" w:fill="eeee80"/>
        </w:rPr>
        <w:t xml:space="preserve"> في أغلب الروايات،</w:t>
      </w:r>
    </w:p>
    <w:p>
      <w:pPr/>
      <w:r>
        <w:rPr>
          <w:shd w:val="clear" w:fill="eeee80"/>
        </w:rPr>
        <w:t xml:space="preserve"> سلبية وتابعة وراضية بالمعايير الجندرية التقليدية.</w:t>
      </w:r>
    </w:p>
    <w:p>
      <w:pPr/>
      <w:r>
        <w:rPr>
          <w:shd w:val="clear" w:fill="eeee80"/>
        </w:rPr>
        <w:t xml:space="preserve"> خيال علمي.</w:t>
      </w:r>
    </w:p>
    <w:p>
      <w:pPr/>
      <w:r>
        <w:rPr>
          <w:shd w:val="clear" w:fill="eeee80"/>
        </w:rPr>
        <w:t xml:space="preserve"> كشفت نتائجها عن أنه قد يكون لنوع العمل الأدبي تأثير على تمثل تلك الأدوار الاجتماعية وكيفية التعامل مع الصور النمطية.</w:t>
      </w:r>
    </w:p>
    <w:p>
      <w:pPr/>
      <w:r>
        <w:rPr>
          <w:shd w:val="clear" w:fill="eeee80"/>
        </w:rPr>
        <w:t xml:space="preserve"> ولكن يظل الغالب على الرواية الصور النمطية التقليدية المنحازة،</w:t>
      </w:r>
    </w:p>
    <w:p>
      <w:pPr/>
      <w:r>
        <w:rPr>
          <w:shd w:val="clear" w:fill="eeee80"/>
        </w:rPr>
        <w:t xml:space="preserve"> إلى حين تنخرط في كتابتها المرأة،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2026-08-27T00:21:08+00:00</dcterms:created>
  <dcterms:modified xsi:type="dcterms:W3CDTF">2026-08-27T00:21:08+00:00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